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B9136" w14:textId="4998F6A4" w:rsidR="004D14B3" w:rsidRDefault="004D14B3">
      <w:pPr>
        <w:rPr>
          <w:rFonts w:ascii="KBH" w:hAnsi="KBH"/>
          <w:b/>
          <w:bCs/>
          <w:sz w:val="24"/>
          <w:szCs w:val="24"/>
        </w:rPr>
      </w:pPr>
      <w:r>
        <w:rPr>
          <w:rFonts w:ascii="KBH" w:hAnsi="KBH"/>
          <w:b/>
          <w:bCs/>
          <w:sz w:val="24"/>
          <w:szCs w:val="24"/>
        </w:rPr>
        <w:t>Markedsdialog om underkriteriet for pris ifm. udbud af danskuddannelse for voksne, selvforsørgende udlændinge</w:t>
      </w:r>
    </w:p>
    <w:p w14:paraId="4713541C" w14:textId="77777777" w:rsidR="004D14B3" w:rsidRPr="004D14B3" w:rsidRDefault="004D14B3">
      <w:pPr>
        <w:rPr>
          <w:rFonts w:ascii="KBH" w:hAnsi="KBH"/>
          <w:b/>
          <w:bCs/>
          <w:sz w:val="19"/>
          <w:szCs w:val="19"/>
        </w:rPr>
      </w:pPr>
    </w:p>
    <w:p w14:paraId="39F4F535" w14:textId="4D260520" w:rsidR="004D14B3" w:rsidRDefault="004D14B3">
      <w:pPr>
        <w:rPr>
          <w:rFonts w:ascii="KBH" w:hAnsi="KBH"/>
          <w:sz w:val="19"/>
          <w:szCs w:val="19"/>
        </w:rPr>
      </w:pPr>
      <w:r w:rsidRPr="004D14B3">
        <w:rPr>
          <w:rFonts w:ascii="KBH" w:hAnsi="KBH"/>
          <w:sz w:val="19"/>
          <w:szCs w:val="19"/>
        </w:rPr>
        <w:t xml:space="preserve">Som et led i forberedelserne </w:t>
      </w:r>
      <w:r>
        <w:rPr>
          <w:rFonts w:ascii="KBH" w:hAnsi="KBH"/>
          <w:sz w:val="19"/>
          <w:szCs w:val="19"/>
        </w:rPr>
        <w:t>til det kommende udbud af danskuddannelse for voksne, selvforsørgende udlænding</w:t>
      </w:r>
      <w:r w:rsidR="001256B3">
        <w:rPr>
          <w:rFonts w:ascii="KBH" w:hAnsi="KBH"/>
          <w:sz w:val="19"/>
          <w:szCs w:val="19"/>
        </w:rPr>
        <w:t>e</w:t>
      </w:r>
      <w:r>
        <w:rPr>
          <w:rFonts w:ascii="KBH" w:hAnsi="KBH"/>
          <w:sz w:val="19"/>
          <w:szCs w:val="19"/>
        </w:rPr>
        <w:t>, ønsker Københavns kommune (Ordregiver) potentielle tilbudsgiveres perspektiver/input på Ordregivers udkast til evalueringsmodellen for underkriteriet for pris. Udkast til ev</w:t>
      </w:r>
      <w:r w:rsidR="00274856">
        <w:rPr>
          <w:rFonts w:ascii="KBH" w:hAnsi="KBH"/>
          <w:sz w:val="19"/>
          <w:szCs w:val="19"/>
        </w:rPr>
        <w:t>a</w:t>
      </w:r>
      <w:r>
        <w:rPr>
          <w:rFonts w:ascii="KBH" w:hAnsi="KBH"/>
          <w:sz w:val="19"/>
          <w:szCs w:val="19"/>
        </w:rPr>
        <w:t>lueringsmodellen er beskrevet nedenfor.</w:t>
      </w:r>
    </w:p>
    <w:p w14:paraId="65083E48" w14:textId="60D6BB58" w:rsidR="004D14B3" w:rsidRDefault="004D14B3">
      <w:pPr>
        <w:rPr>
          <w:rFonts w:ascii="KBH" w:hAnsi="KBH"/>
          <w:sz w:val="19"/>
          <w:szCs w:val="19"/>
        </w:rPr>
      </w:pPr>
      <w:r>
        <w:rPr>
          <w:rFonts w:ascii="KBH" w:hAnsi="KBH"/>
          <w:sz w:val="19"/>
          <w:szCs w:val="19"/>
        </w:rPr>
        <w:t>Ordregiver har to overordnede spørgsmål til potentielle tilbudsgivere:</w:t>
      </w:r>
    </w:p>
    <w:p w14:paraId="4D56F3EF" w14:textId="0B1DFE29" w:rsidR="00274856" w:rsidRDefault="00274856" w:rsidP="00274856">
      <w:pPr>
        <w:pStyle w:val="Listeafsnit"/>
        <w:numPr>
          <w:ilvl w:val="0"/>
          <w:numId w:val="4"/>
        </w:numPr>
        <w:rPr>
          <w:rFonts w:ascii="KBH" w:hAnsi="KBH"/>
          <w:b/>
          <w:bCs/>
          <w:sz w:val="19"/>
          <w:szCs w:val="19"/>
        </w:rPr>
      </w:pPr>
      <w:r w:rsidRPr="00274856">
        <w:rPr>
          <w:rFonts w:ascii="KBH" w:hAnsi="KBH"/>
          <w:b/>
          <w:bCs/>
          <w:sz w:val="19"/>
          <w:szCs w:val="19"/>
        </w:rPr>
        <w:t>Evalueringsmodellen</w:t>
      </w:r>
    </w:p>
    <w:p w14:paraId="15A23C53" w14:textId="21E44489" w:rsidR="00274856" w:rsidRPr="001256B3" w:rsidRDefault="00A14A40" w:rsidP="001256B3">
      <w:pPr>
        <w:rPr>
          <w:rFonts w:ascii="KBH" w:hAnsi="KBH"/>
          <w:sz w:val="19"/>
          <w:szCs w:val="19"/>
        </w:rPr>
      </w:pPr>
      <w:r>
        <w:rPr>
          <w:rFonts w:ascii="KBH" w:hAnsi="KBH"/>
          <w:sz w:val="19"/>
          <w:szCs w:val="19"/>
        </w:rPr>
        <w:t>Ordregiver har beskrevet udkast til en evalueringsmodel for underkriteriet pris.</w:t>
      </w:r>
    </w:p>
    <w:p w14:paraId="4BCB2D77" w14:textId="53A4C6C0" w:rsidR="004D14B3" w:rsidRDefault="004D14B3" w:rsidP="004D14B3">
      <w:pPr>
        <w:pStyle w:val="Listeafsnit"/>
        <w:numPr>
          <w:ilvl w:val="0"/>
          <w:numId w:val="3"/>
        </w:numPr>
        <w:rPr>
          <w:rFonts w:ascii="KBH" w:hAnsi="KBH"/>
          <w:sz w:val="19"/>
          <w:szCs w:val="19"/>
        </w:rPr>
      </w:pPr>
      <w:r>
        <w:rPr>
          <w:rFonts w:ascii="KBH" w:hAnsi="KBH"/>
          <w:sz w:val="19"/>
          <w:szCs w:val="19"/>
        </w:rPr>
        <w:t>Er evalueringsmodellen for underkriteriet pris</w:t>
      </w:r>
      <w:r w:rsidR="00274856">
        <w:rPr>
          <w:rFonts w:ascii="KBH" w:hAnsi="KBH"/>
          <w:sz w:val="19"/>
          <w:szCs w:val="19"/>
        </w:rPr>
        <w:t xml:space="preserve"> </w:t>
      </w:r>
      <w:r>
        <w:rPr>
          <w:rFonts w:ascii="KBH" w:hAnsi="KBH"/>
          <w:sz w:val="19"/>
          <w:szCs w:val="19"/>
        </w:rPr>
        <w:t xml:space="preserve">beskrevet på en forståelig måde? </w:t>
      </w:r>
    </w:p>
    <w:p w14:paraId="70CC7B79" w14:textId="325A8AA2" w:rsidR="00274856" w:rsidRDefault="00274856" w:rsidP="004D14B3">
      <w:pPr>
        <w:pStyle w:val="Listeafsnit"/>
        <w:numPr>
          <w:ilvl w:val="0"/>
          <w:numId w:val="3"/>
        </w:numPr>
        <w:rPr>
          <w:rFonts w:ascii="KBH" w:hAnsi="KBH"/>
          <w:sz w:val="19"/>
          <w:szCs w:val="19"/>
        </w:rPr>
      </w:pPr>
      <w:r>
        <w:rPr>
          <w:rFonts w:ascii="KBH" w:hAnsi="KBH"/>
          <w:sz w:val="19"/>
          <w:szCs w:val="19"/>
        </w:rPr>
        <w:t>Er den primære evalueringsmodel tilstrækkeligt beskrevet?</w:t>
      </w:r>
    </w:p>
    <w:p w14:paraId="63808A40" w14:textId="7CBE72A7" w:rsidR="00274856" w:rsidRDefault="00274856" w:rsidP="004D14B3">
      <w:pPr>
        <w:pStyle w:val="Listeafsnit"/>
        <w:numPr>
          <w:ilvl w:val="0"/>
          <w:numId w:val="3"/>
        </w:numPr>
        <w:rPr>
          <w:rFonts w:ascii="KBH" w:hAnsi="KBH"/>
          <w:sz w:val="19"/>
          <w:szCs w:val="19"/>
        </w:rPr>
      </w:pPr>
      <w:r>
        <w:rPr>
          <w:rFonts w:ascii="KBH" w:hAnsi="KBH"/>
          <w:sz w:val="19"/>
          <w:szCs w:val="19"/>
        </w:rPr>
        <w:t>Er den sekundære evalueringsmodel forståelig?</w:t>
      </w:r>
    </w:p>
    <w:p w14:paraId="174D8CFF" w14:textId="77777777" w:rsidR="00274856" w:rsidRDefault="00274856" w:rsidP="00274856">
      <w:pPr>
        <w:rPr>
          <w:rFonts w:ascii="KBH" w:hAnsi="KBH"/>
          <w:sz w:val="19"/>
          <w:szCs w:val="19"/>
        </w:rPr>
      </w:pPr>
    </w:p>
    <w:p w14:paraId="17F300F1" w14:textId="222D148A" w:rsidR="00274856" w:rsidRDefault="00274856" w:rsidP="00274856">
      <w:pPr>
        <w:pStyle w:val="Listeafsnit"/>
        <w:numPr>
          <w:ilvl w:val="0"/>
          <w:numId w:val="4"/>
        </w:numPr>
        <w:rPr>
          <w:rFonts w:ascii="KBH" w:hAnsi="KBH"/>
          <w:b/>
          <w:bCs/>
          <w:sz w:val="19"/>
          <w:szCs w:val="19"/>
        </w:rPr>
      </w:pPr>
      <w:r w:rsidRPr="00274856">
        <w:rPr>
          <w:rFonts w:ascii="KBH" w:hAnsi="KBH"/>
          <w:b/>
          <w:bCs/>
          <w:sz w:val="19"/>
          <w:szCs w:val="19"/>
        </w:rPr>
        <w:t>Prisrammen</w:t>
      </w:r>
    </w:p>
    <w:p w14:paraId="6AE132C7" w14:textId="5EF8DA2B" w:rsidR="00A14A40" w:rsidRDefault="00A14A40" w:rsidP="00274856">
      <w:pPr>
        <w:rPr>
          <w:rFonts w:ascii="KBH" w:hAnsi="KBH"/>
          <w:sz w:val="19"/>
          <w:szCs w:val="19"/>
        </w:rPr>
      </w:pPr>
      <w:r>
        <w:rPr>
          <w:rFonts w:ascii="KBH" w:hAnsi="KBH"/>
          <w:sz w:val="19"/>
          <w:szCs w:val="19"/>
        </w:rPr>
        <w:t xml:space="preserve">Ordregiver har fastsat en prisramme på 8.000-10.000 kr. pr. DU-modul. Rammen er fastsat pba. forvaltningens kendskab til priserne på markedet. </w:t>
      </w:r>
    </w:p>
    <w:p w14:paraId="23084360" w14:textId="06A1BFFD" w:rsidR="00274856" w:rsidRPr="00274856" w:rsidRDefault="00A14A40" w:rsidP="00274856">
      <w:pPr>
        <w:rPr>
          <w:rFonts w:ascii="KBH" w:hAnsi="KBH"/>
          <w:sz w:val="19"/>
          <w:szCs w:val="19"/>
        </w:rPr>
      </w:pPr>
      <w:r>
        <w:rPr>
          <w:rFonts w:ascii="KBH" w:hAnsi="KBH"/>
          <w:sz w:val="19"/>
          <w:szCs w:val="19"/>
        </w:rPr>
        <w:t xml:space="preserve">Ordregiver ønsker at priserne for DU ikke bliver så lave, at der gives afkald på et krav om, at karakterer og gennemførselshastighed forbliver blandt de højeste i landet. Ordregiver vurderer at dette er muligt indenfor den prisramme som er fastsat. </w:t>
      </w:r>
    </w:p>
    <w:p w14:paraId="516AB153" w14:textId="064F0E7A" w:rsidR="00274856" w:rsidRDefault="00274856" w:rsidP="004D14B3">
      <w:pPr>
        <w:pStyle w:val="Listeafsnit"/>
        <w:numPr>
          <w:ilvl w:val="0"/>
          <w:numId w:val="3"/>
        </w:numPr>
        <w:rPr>
          <w:rFonts w:ascii="KBH" w:hAnsi="KBH"/>
          <w:sz w:val="19"/>
          <w:szCs w:val="19"/>
        </w:rPr>
      </w:pPr>
      <w:r>
        <w:rPr>
          <w:rFonts w:ascii="KBH" w:hAnsi="KBH"/>
          <w:sz w:val="19"/>
          <w:szCs w:val="19"/>
        </w:rPr>
        <w:t xml:space="preserve">Er det tilbudsgivers vurdering, at DU-modulerne kan leveres indenfor prisrammen? </w:t>
      </w:r>
    </w:p>
    <w:p w14:paraId="369A06CD" w14:textId="0D74516C" w:rsidR="00A14A40" w:rsidRDefault="00A14A40" w:rsidP="004D14B3">
      <w:pPr>
        <w:pStyle w:val="Listeafsnit"/>
        <w:numPr>
          <w:ilvl w:val="0"/>
          <w:numId w:val="3"/>
        </w:numPr>
        <w:rPr>
          <w:rFonts w:ascii="KBH" w:hAnsi="KBH"/>
          <w:sz w:val="19"/>
          <w:szCs w:val="19"/>
        </w:rPr>
      </w:pPr>
      <w:r>
        <w:rPr>
          <w:rFonts w:ascii="KBH" w:hAnsi="KBH"/>
          <w:sz w:val="19"/>
          <w:szCs w:val="19"/>
        </w:rPr>
        <w:t>Hvis nej, hvad bør prisrammen fastsættes til?</w:t>
      </w:r>
    </w:p>
    <w:p w14:paraId="31BCA15D" w14:textId="77777777" w:rsidR="0059648D" w:rsidRDefault="0059648D" w:rsidP="0059648D">
      <w:pPr>
        <w:rPr>
          <w:rFonts w:ascii="KBH" w:hAnsi="KBH"/>
          <w:sz w:val="19"/>
          <w:szCs w:val="19"/>
        </w:rPr>
      </w:pPr>
    </w:p>
    <w:p w14:paraId="4401A5E6" w14:textId="67002E40" w:rsidR="00A03EB0" w:rsidRDefault="0059648D" w:rsidP="0059648D">
      <w:pPr>
        <w:rPr>
          <w:rFonts w:ascii="KBH" w:hAnsi="KBH"/>
          <w:sz w:val="19"/>
          <w:szCs w:val="19"/>
        </w:rPr>
      </w:pPr>
      <w:r w:rsidRPr="0059648D">
        <w:rPr>
          <w:rFonts w:ascii="KBH" w:hAnsi="KBH"/>
          <w:sz w:val="19"/>
          <w:szCs w:val="19"/>
        </w:rPr>
        <w:t>Svar bedes afgive skriftligt og i videst muligt omfang i en form, så det kan offentliggøres på hjemmesiden for udbuddet</w:t>
      </w:r>
      <w:r>
        <w:rPr>
          <w:rFonts w:ascii="KBH" w:hAnsi="KBH"/>
          <w:sz w:val="19"/>
          <w:szCs w:val="19"/>
        </w:rPr>
        <w:t xml:space="preserve"> </w:t>
      </w:r>
      <w:hyperlink r:id="rId5" w:history="1">
        <w:r w:rsidRPr="0059648D">
          <w:rPr>
            <w:rStyle w:val="Hyperlink"/>
            <w:rFonts w:ascii="KBH" w:hAnsi="KBH"/>
            <w:sz w:val="19"/>
            <w:szCs w:val="19"/>
          </w:rPr>
          <w:t>Danskuddannelse for selvforsørgende udlændinge | Fagligt indkøb i BIF</w:t>
        </w:r>
      </w:hyperlink>
      <w:r w:rsidR="00A03EB0">
        <w:rPr>
          <w:rFonts w:ascii="KBH" w:hAnsi="KBH"/>
          <w:sz w:val="19"/>
          <w:szCs w:val="19"/>
        </w:rPr>
        <w:t xml:space="preserve">. Marker eventuelle værdidata, så disse kan undtages for offentliggørelse på hjemmesiden. </w:t>
      </w:r>
    </w:p>
    <w:p w14:paraId="63D7306D" w14:textId="77577444" w:rsidR="0059648D" w:rsidRPr="0059648D" w:rsidRDefault="0059648D" w:rsidP="0059648D">
      <w:pPr>
        <w:rPr>
          <w:rFonts w:ascii="KBH" w:hAnsi="KBH"/>
          <w:b/>
          <w:bCs/>
          <w:sz w:val="19"/>
          <w:szCs w:val="19"/>
        </w:rPr>
      </w:pPr>
      <w:r w:rsidRPr="0059648D">
        <w:rPr>
          <w:rFonts w:ascii="KBH" w:hAnsi="KBH"/>
          <w:b/>
          <w:bCs/>
          <w:sz w:val="19"/>
          <w:szCs w:val="19"/>
        </w:rPr>
        <w:t>Svar bedes afgives til e-mail:</w:t>
      </w:r>
      <w:r>
        <w:rPr>
          <w:rFonts w:ascii="KBH" w:hAnsi="KBH"/>
          <w:b/>
          <w:bCs/>
          <w:sz w:val="19"/>
          <w:szCs w:val="19"/>
        </w:rPr>
        <w:t xml:space="preserve"> </w:t>
      </w:r>
      <w:hyperlink r:id="rId6" w:history="1">
        <w:r w:rsidRPr="007C08A6">
          <w:rPr>
            <w:rStyle w:val="Hyperlink"/>
            <w:rFonts w:ascii="KBH" w:hAnsi="KBH"/>
            <w:b/>
            <w:bCs/>
            <w:sz w:val="19"/>
            <w:szCs w:val="19"/>
          </w:rPr>
          <w:t>sz5e@kk.dk</w:t>
        </w:r>
      </w:hyperlink>
      <w:r>
        <w:rPr>
          <w:rFonts w:ascii="KBH" w:hAnsi="KBH"/>
          <w:b/>
          <w:bCs/>
          <w:sz w:val="19"/>
          <w:szCs w:val="19"/>
        </w:rPr>
        <w:t xml:space="preserve"> </w:t>
      </w:r>
      <w:r w:rsidRPr="0059648D">
        <w:rPr>
          <w:rFonts w:ascii="KBH" w:hAnsi="KBH"/>
          <w:b/>
          <w:bCs/>
          <w:sz w:val="19"/>
          <w:szCs w:val="19"/>
        </w:rPr>
        <w:t xml:space="preserve">senest </w:t>
      </w:r>
      <w:r>
        <w:rPr>
          <w:rFonts w:ascii="KBH" w:hAnsi="KBH"/>
          <w:b/>
          <w:bCs/>
          <w:sz w:val="19"/>
          <w:szCs w:val="19"/>
        </w:rPr>
        <w:t>onsdag</w:t>
      </w:r>
      <w:r w:rsidRPr="0059648D">
        <w:rPr>
          <w:rFonts w:ascii="KBH" w:hAnsi="KBH"/>
          <w:b/>
          <w:bCs/>
          <w:sz w:val="19"/>
          <w:szCs w:val="19"/>
        </w:rPr>
        <w:t xml:space="preserve"> den </w:t>
      </w:r>
      <w:r>
        <w:rPr>
          <w:rFonts w:ascii="KBH" w:hAnsi="KBH"/>
          <w:b/>
          <w:bCs/>
          <w:sz w:val="19"/>
          <w:szCs w:val="19"/>
        </w:rPr>
        <w:t>18</w:t>
      </w:r>
      <w:r w:rsidRPr="0059648D">
        <w:rPr>
          <w:rFonts w:ascii="KBH" w:hAnsi="KBH"/>
          <w:b/>
          <w:bCs/>
          <w:sz w:val="19"/>
          <w:szCs w:val="19"/>
        </w:rPr>
        <w:t xml:space="preserve">. </w:t>
      </w:r>
      <w:r>
        <w:rPr>
          <w:rFonts w:ascii="KBH" w:hAnsi="KBH"/>
          <w:b/>
          <w:bCs/>
          <w:sz w:val="19"/>
          <w:szCs w:val="19"/>
        </w:rPr>
        <w:t>juni</w:t>
      </w:r>
      <w:r w:rsidRPr="0059648D">
        <w:rPr>
          <w:rFonts w:ascii="KBH" w:hAnsi="KBH"/>
          <w:b/>
          <w:bCs/>
          <w:sz w:val="19"/>
          <w:szCs w:val="19"/>
        </w:rPr>
        <w:t xml:space="preserve"> 202</w:t>
      </w:r>
      <w:r>
        <w:rPr>
          <w:rFonts w:ascii="KBH" w:hAnsi="KBH"/>
          <w:b/>
          <w:bCs/>
          <w:sz w:val="19"/>
          <w:szCs w:val="19"/>
        </w:rPr>
        <w:t>5</w:t>
      </w:r>
      <w:r w:rsidRPr="0059648D">
        <w:rPr>
          <w:rFonts w:ascii="KBH" w:hAnsi="KBH"/>
          <w:b/>
          <w:bCs/>
          <w:sz w:val="19"/>
          <w:szCs w:val="19"/>
        </w:rPr>
        <w:t>.</w:t>
      </w:r>
    </w:p>
    <w:p w14:paraId="5169AA9A" w14:textId="77777777" w:rsidR="0059648D" w:rsidRPr="0059648D" w:rsidRDefault="0059648D" w:rsidP="0059648D">
      <w:pPr>
        <w:rPr>
          <w:rFonts w:ascii="KBH" w:hAnsi="KBH"/>
          <w:sz w:val="19"/>
          <w:szCs w:val="19"/>
        </w:rPr>
      </w:pPr>
      <w:r w:rsidRPr="0059648D">
        <w:rPr>
          <w:rFonts w:ascii="KBH" w:hAnsi="KBH"/>
          <w:sz w:val="19"/>
          <w:szCs w:val="19"/>
        </w:rPr>
        <w:t xml:space="preserve">Hvis der er spørgsmål til anmodningen, bedes spørgsmål sendes til samme e-mailadresse. </w:t>
      </w:r>
    </w:p>
    <w:p w14:paraId="7DFC56B2" w14:textId="77777777" w:rsidR="0059648D" w:rsidRPr="0059648D" w:rsidRDefault="0059648D" w:rsidP="0059648D">
      <w:pPr>
        <w:rPr>
          <w:rFonts w:ascii="KBH" w:hAnsi="KBH"/>
          <w:sz w:val="19"/>
          <w:szCs w:val="19"/>
        </w:rPr>
      </w:pPr>
    </w:p>
    <w:p w14:paraId="431C5224" w14:textId="77777777" w:rsidR="004D14B3" w:rsidRPr="004D14B3" w:rsidRDefault="004D14B3">
      <w:pPr>
        <w:rPr>
          <w:rFonts w:ascii="KBH" w:hAnsi="KBH"/>
          <w:b/>
          <w:bCs/>
          <w:sz w:val="24"/>
          <w:szCs w:val="24"/>
        </w:rPr>
      </w:pPr>
    </w:p>
    <w:p w14:paraId="359C87EC" w14:textId="77777777" w:rsidR="0059648D" w:rsidRDefault="0059648D">
      <w:pPr>
        <w:rPr>
          <w:rFonts w:ascii="KBH" w:eastAsiaTheme="majorEastAsia" w:hAnsi="KBH" w:cstheme="majorBidi"/>
          <w:b/>
          <w:bCs/>
          <w:sz w:val="24"/>
          <w:szCs w:val="24"/>
        </w:rPr>
      </w:pPr>
      <w:r>
        <w:rPr>
          <w:rFonts w:ascii="KBH" w:hAnsi="KBH"/>
          <w:b/>
          <w:bCs/>
          <w:sz w:val="24"/>
          <w:szCs w:val="24"/>
        </w:rPr>
        <w:br w:type="page"/>
      </w:r>
    </w:p>
    <w:p w14:paraId="4EC295B3" w14:textId="71145F65" w:rsidR="002A7030" w:rsidRPr="002A7030" w:rsidRDefault="002A7030" w:rsidP="002A7030">
      <w:pPr>
        <w:pStyle w:val="Overskrift1"/>
        <w:spacing w:before="0" w:after="0" w:line="276" w:lineRule="auto"/>
        <w:rPr>
          <w:rFonts w:ascii="KBH" w:hAnsi="KBH"/>
          <w:b/>
          <w:bCs/>
          <w:color w:val="auto"/>
          <w:sz w:val="24"/>
          <w:szCs w:val="24"/>
        </w:rPr>
      </w:pPr>
      <w:r w:rsidRPr="002A7030">
        <w:rPr>
          <w:rFonts w:ascii="KBH" w:hAnsi="KBH"/>
          <w:b/>
          <w:bCs/>
          <w:color w:val="auto"/>
          <w:sz w:val="24"/>
          <w:szCs w:val="24"/>
        </w:rPr>
        <w:lastRenderedPageBreak/>
        <w:t xml:space="preserve">Underkriterium </w:t>
      </w:r>
      <w:r w:rsidRPr="002A7030">
        <w:rPr>
          <w:rFonts w:ascii="KBH" w:hAnsi="KBH"/>
          <w:b/>
          <w:bCs/>
          <w:color w:val="auto"/>
          <w:sz w:val="24"/>
          <w:szCs w:val="24"/>
          <w:highlight w:val="yellow"/>
        </w:rPr>
        <w:t>X</w:t>
      </w:r>
      <w:r w:rsidRPr="00495ABA">
        <w:rPr>
          <w:rFonts w:ascii="KBH" w:hAnsi="KBH"/>
          <w:b/>
          <w:bCs/>
          <w:color w:val="auto"/>
          <w:sz w:val="24"/>
          <w:szCs w:val="24"/>
        </w:rPr>
        <w:t>:</w:t>
      </w:r>
      <w:r w:rsidRPr="002A7030">
        <w:rPr>
          <w:rFonts w:ascii="KBH" w:hAnsi="KBH"/>
          <w:b/>
          <w:bCs/>
          <w:color w:val="auto"/>
          <w:sz w:val="24"/>
          <w:szCs w:val="24"/>
        </w:rPr>
        <w:t xml:space="preserve"> Pris</w:t>
      </w:r>
    </w:p>
    <w:p w14:paraId="77770455" w14:textId="1D3910A2" w:rsidR="002A7030" w:rsidRPr="002A7030" w:rsidRDefault="002A7030" w:rsidP="002A7030">
      <w:pPr>
        <w:pStyle w:val="Overskrift2"/>
        <w:spacing w:before="0" w:after="0" w:line="276" w:lineRule="auto"/>
        <w:rPr>
          <w:rFonts w:ascii="KBH" w:hAnsi="KBH"/>
          <w:b/>
          <w:bCs/>
          <w:color w:val="auto"/>
          <w:sz w:val="20"/>
          <w:szCs w:val="20"/>
        </w:rPr>
      </w:pPr>
      <w:r w:rsidRPr="002A7030">
        <w:rPr>
          <w:rFonts w:ascii="KBH" w:hAnsi="KBH"/>
          <w:b/>
          <w:bCs/>
          <w:color w:val="auto"/>
          <w:sz w:val="20"/>
          <w:szCs w:val="20"/>
        </w:rPr>
        <w:t>Afgivelse af pris</w:t>
      </w:r>
    </w:p>
    <w:p w14:paraId="19A27314" w14:textId="04984A9E" w:rsidR="004C29CC" w:rsidRDefault="002A7030" w:rsidP="004C29CC">
      <w:pPr>
        <w:spacing w:after="0" w:line="276" w:lineRule="auto"/>
        <w:rPr>
          <w:rFonts w:ascii="KBH" w:hAnsi="KBH"/>
          <w:sz w:val="19"/>
          <w:szCs w:val="19"/>
        </w:rPr>
      </w:pPr>
      <w:r w:rsidRPr="002A7030">
        <w:rPr>
          <w:rFonts w:ascii="KBH" w:hAnsi="KBH"/>
          <w:sz w:val="19"/>
          <w:szCs w:val="19"/>
        </w:rPr>
        <w:t xml:space="preserve">Tilbudsgiver skal afgive en pris for hver af de tre danskuddannelser. </w:t>
      </w:r>
      <w:r>
        <w:rPr>
          <w:rFonts w:ascii="KBH" w:hAnsi="KBH"/>
          <w:sz w:val="19"/>
          <w:szCs w:val="19"/>
        </w:rPr>
        <w:t xml:space="preserve">Med pris forstås i denne sammenhæng prisen pr. kursist pr. modul </w:t>
      </w:r>
      <w:r w:rsidR="000D2707">
        <w:rPr>
          <w:rFonts w:ascii="KBH" w:hAnsi="KBH"/>
          <w:sz w:val="19"/>
          <w:szCs w:val="19"/>
        </w:rPr>
        <w:t>på hver af de tre danskuddannelser</w:t>
      </w:r>
      <w:r>
        <w:rPr>
          <w:rFonts w:ascii="KBH" w:hAnsi="KBH"/>
          <w:sz w:val="19"/>
          <w:szCs w:val="19"/>
        </w:rPr>
        <w:t>.</w:t>
      </w:r>
      <w:r w:rsidR="000D2707">
        <w:rPr>
          <w:rFonts w:ascii="KBH" w:hAnsi="KBH"/>
          <w:sz w:val="19"/>
          <w:szCs w:val="19"/>
        </w:rPr>
        <w:t xml:space="preserve"> </w:t>
      </w:r>
    </w:p>
    <w:p w14:paraId="3D7B6438" w14:textId="77777777" w:rsidR="000D2707" w:rsidRDefault="000D2707" w:rsidP="002A7030">
      <w:pPr>
        <w:spacing w:after="0" w:line="276" w:lineRule="auto"/>
        <w:rPr>
          <w:rFonts w:ascii="KBH" w:hAnsi="KBH"/>
          <w:sz w:val="19"/>
          <w:szCs w:val="19"/>
        </w:rPr>
      </w:pPr>
    </w:p>
    <w:p w14:paraId="34FB1D80" w14:textId="45517242" w:rsidR="002A7030" w:rsidRPr="002A7030" w:rsidRDefault="00032E7C" w:rsidP="002A7030">
      <w:pPr>
        <w:spacing w:after="0" w:line="276" w:lineRule="auto"/>
        <w:rPr>
          <w:rFonts w:ascii="KBH" w:hAnsi="KBH"/>
          <w:sz w:val="19"/>
          <w:szCs w:val="19"/>
        </w:rPr>
      </w:pPr>
      <w:r>
        <w:rPr>
          <w:rFonts w:ascii="KBH" w:hAnsi="KBH"/>
          <w:sz w:val="19"/>
          <w:szCs w:val="19"/>
        </w:rPr>
        <w:t>Tilbudsgiver</w:t>
      </w:r>
      <w:r w:rsidR="002A7030" w:rsidRPr="002A7030">
        <w:rPr>
          <w:rFonts w:ascii="KBH" w:hAnsi="KBH"/>
          <w:sz w:val="19"/>
          <w:szCs w:val="19"/>
        </w:rPr>
        <w:t xml:space="preserve"> </w:t>
      </w:r>
      <w:r w:rsidR="002A7030">
        <w:rPr>
          <w:rFonts w:ascii="KBH" w:hAnsi="KBH"/>
          <w:sz w:val="19"/>
          <w:szCs w:val="19"/>
        </w:rPr>
        <w:t>skal</w:t>
      </w:r>
      <w:r w:rsidR="002A7030" w:rsidRPr="002A7030">
        <w:rPr>
          <w:rFonts w:ascii="KBH" w:hAnsi="KBH"/>
          <w:sz w:val="19"/>
          <w:szCs w:val="19"/>
        </w:rPr>
        <w:t xml:space="preserve"> </w:t>
      </w:r>
      <w:r w:rsidR="002A7030">
        <w:rPr>
          <w:rFonts w:ascii="KBH" w:hAnsi="KBH"/>
          <w:sz w:val="19"/>
          <w:szCs w:val="19"/>
        </w:rPr>
        <w:t>afgive</w:t>
      </w:r>
      <w:r w:rsidR="002A7030" w:rsidRPr="002A7030">
        <w:rPr>
          <w:rFonts w:ascii="KBH" w:hAnsi="KBH"/>
          <w:sz w:val="19"/>
          <w:szCs w:val="19"/>
        </w:rPr>
        <w:t xml:space="preserve"> én pris pr. danskuddannelse</w:t>
      </w:r>
      <w:r w:rsidR="00082570">
        <w:rPr>
          <w:rFonts w:ascii="KBH" w:hAnsi="KBH"/>
          <w:sz w:val="19"/>
          <w:szCs w:val="19"/>
        </w:rPr>
        <w:t xml:space="preserve"> i Aftalebilag </w:t>
      </w:r>
      <w:r w:rsidR="00082570" w:rsidRPr="00082570">
        <w:rPr>
          <w:rFonts w:ascii="KBH" w:hAnsi="KBH"/>
          <w:sz w:val="19"/>
          <w:szCs w:val="19"/>
          <w:highlight w:val="yellow"/>
        </w:rPr>
        <w:t>X</w:t>
      </w:r>
      <w:r w:rsidR="002A7030" w:rsidRPr="002A7030">
        <w:rPr>
          <w:rFonts w:ascii="KBH" w:hAnsi="KBH"/>
          <w:sz w:val="19"/>
          <w:szCs w:val="19"/>
        </w:rPr>
        <w:t xml:space="preserve">. </w:t>
      </w:r>
      <w:r w:rsidR="004C29CC" w:rsidRPr="005F674B">
        <w:rPr>
          <w:rFonts w:ascii="KBH" w:hAnsi="KBH"/>
          <w:sz w:val="19"/>
          <w:szCs w:val="19"/>
        </w:rPr>
        <w:t>Alle priser skal angives i danske kroner ekskl. moms</w:t>
      </w:r>
      <w:r w:rsidR="004C29CC">
        <w:rPr>
          <w:rFonts w:ascii="KBH" w:hAnsi="KBH"/>
          <w:sz w:val="19"/>
          <w:szCs w:val="19"/>
        </w:rPr>
        <w:t>.</w:t>
      </w:r>
    </w:p>
    <w:p w14:paraId="35DB92EC" w14:textId="1BEF5BE4" w:rsidR="002A7030" w:rsidRPr="002A7030" w:rsidRDefault="002A7030" w:rsidP="002A7030">
      <w:pPr>
        <w:spacing w:after="0" w:line="276" w:lineRule="auto"/>
        <w:rPr>
          <w:rFonts w:ascii="KBH" w:hAnsi="KBH"/>
          <w:sz w:val="19"/>
          <w:szCs w:val="19"/>
        </w:rPr>
      </w:pPr>
    </w:p>
    <w:p w14:paraId="0AC621E7" w14:textId="77777777" w:rsidR="000C6168" w:rsidRDefault="002A7030" w:rsidP="002A7030">
      <w:pPr>
        <w:spacing w:after="0" w:line="276" w:lineRule="auto"/>
        <w:rPr>
          <w:rFonts w:ascii="KBH" w:hAnsi="KBH"/>
          <w:sz w:val="19"/>
          <w:szCs w:val="19"/>
        </w:rPr>
      </w:pPr>
      <w:r w:rsidRPr="002A7030">
        <w:rPr>
          <w:rFonts w:ascii="KBH" w:hAnsi="KBH"/>
          <w:sz w:val="19"/>
          <w:szCs w:val="19"/>
        </w:rPr>
        <w:t xml:space="preserve">De </w:t>
      </w:r>
      <w:r w:rsidR="000D2707" w:rsidRPr="00032E7C">
        <w:rPr>
          <w:rFonts w:ascii="KBH" w:hAnsi="KBH"/>
          <w:sz w:val="19"/>
          <w:szCs w:val="19"/>
        </w:rPr>
        <w:t>afgivne</w:t>
      </w:r>
      <w:r w:rsidRPr="00032E7C">
        <w:rPr>
          <w:rFonts w:ascii="KBH" w:hAnsi="KBH"/>
          <w:sz w:val="19"/>
          <w:szCs w:val="19"/>
        </w:rPr>
        <w:t xml:space="preserve"> priser vægtes ud fra </w:t>
      </w:r>
      <w:r w:rsidR="00915777">
        <w:rPr>
          <w:rFonts w:ascii="KBH" w:hAnsi="KBH"/>
          <w:sz w:val="19"/>
          <w:szCs w:val="19"/>
        </w:rPr>
        <w:t xml:space="preserve">de i Aftalebilag </w:t>
      </w:r>
      <w:r w:rsidR="00915777" w:rsidRPr="00915777">
        <w:rPr>
          <w:rFonts w:ascii="KBH" w:hAnsi="KBH"/>
          <w:sz w:val="19"/>
          <w:szCs w:val="19"/>
          <w:highlight w:val="yellow"/>
        </w:rPr>
        <w:t>X</w:t>
      </w:r>
      <w:r w:rsidR="00915777">
        <w:rPr>
          <w:rFonts w:ascii="KBH" w:hAnsi="KBH"/>
          <w:sz w:val="19"/>
          <w:szCs w:val="19"/>
        </w:rPr>
        <w:t xml:space="preserve"> fastsatte vægte, </w:t>
      </w:r>
      <w:r w:rsidRPr="00032E7C">
        <w:rPr>
          <w:rFonts w:ascii="KBH" w:hAnsi="KBH"/>
          <w:sz w:val="19"/>
          <w:szCs w:val="19"/>
        </w:rPr>
        <w:t>så der fremkommer én samlet vægtet gennemsnitspris. Den</w:t>
      </w:r>
      <w:r w:rsidR="00A00742">
        <w:rPr>
          <w:rFonts w:ascii="KBH" w:hAnsi="KBH"/>
          <w:sz w:val="19"/>
          <w:szCs w:val="19"/>
        </w:rPr>
        <w:t xml:space="preserve"> </w:t>
      </w:r>
      <w:r w:rsidRPr="00032E7C">
        <w:rPr>
          <w:rFonts w:ascii="KBH" w:hAnsi="KBH"/>
          <w:sz w:val="19"/>
          <w:szCs w:val="19"/>
        </w:rPr>
        <w:t xml:space="preserve">vægtede gennemsnitspris </w:t>
      </w:r>
      <w:r w:rsidR="000D2707" w:rsidRPr="00032E7C">
        <w:rPr>
          <w:rFonts w:ascii="KBH" w:hAnsi="KBH"/>
          <w:sz w:val="19"/>
          <w:szCs w:val="19"/>
        </w:rPr>
        <w:t xml:space="preserve">skal ligge inden for en prisramme på </w:t>
      </w:r>
      <w:r w:rsidR="000D2707" w:rsidRPr="00BA3717">
        <w:rPr>
          <w:rFonts w:ascii="KBH" w:hAnsi="KBH"/>
          <w:sz w:val="19"/>
          <w:szCs w:val="19"/>
        </w:rPr>
        <w:t>mindst 8.000 kr. og maksimalt 10.000 kr.</w:t>
      </w:r>
      <w:r w:rsidR="004C29CC" w:rsidRPr="00032E7C">
        <w:rPr>
          <w:rFonts w:ascii="KBH" w:hAnsi="KBH"/>
          <w:sz w:val="19"/>
          <w:szCs w:val="19"/>
        </w:rPr>
        <w:t xml:space="preserve"> </w:t>
      </w:r>
    </w:p>
    <w:p w14:paraId="5D6A3CE9" w14:textId="77777777" w:rsidR="000C6168" w:rsidRDefault="000C6168" w:rsidP="002A7030">
      <w:pPr>
        <w:spacing w:after="0" w:line="276" w:lineRule="auto"/>
        <w:rPr>
          <w:rFonts w:ascii="KBH" w:hAnsi="KBH"/>
          <w:sz w:val="19"/>
          <w:szCs w:val="19"/>
        </w:rPr>
      </w:pPr>
    </w:p>
    <w:p w14:paraId="7450E5CA" w14:textId="7421A606" w:rsidR="004C29CC" w:rsidRPr="00032E7C" w:rsidRDefault="00BA5EEC" w:rsidP="002A7030">
      <w:pPr>
        <w:spacing w:after="0" w:line="276" w:lineRule="auto"/>
        <w:rPr>
          <w:rFonts w:ascii="KBH" w:hAnsi="KBH"/>
          <w:sz w:val="19"/>
          <w:szCs w:val="19"/>
        </w:rPr>
      </w:pPr>
      <w:r>
        <w:rPr>
          <w:rFonts w:ascii="KBH" w:hAnsi="KBH"/>
          <w:sz w:val="19"/>
          <w:szCs w:val="19"/>
        </w:rPr>
        <w:t>Se tabel 1 for</w:t>
      </w:r>
      <w:r w:rsidR="000C6168">
        <w:rPr>
          <w:rFonts w:ascii="KBH" w:hAnsi="KBH"/>
          <w:sz w:val="19"/>
          <w:szCs w:val="19"/>
        </w:rPr>
        <w:t xml:space="preserve"> et</w:t>
      </w:r>
      <w:r>
        <w:rPr>
          <w:rFonts w:ascii="KBH" w:hAnsi="KBH"/>
          <w:sz w:val="19"/>
          <w:szCs w:val="19"/>
        </w:rPr>
        <w:t xml:space="preserve"> fiktivt eksempel på </w:t>
      </w:r>
      <w:r w:rsidR="009373D4">
        <w:rPr>
          <w:rFonts w:ascii="KBH" w:hAnsi="KBH"/>
          <w:sz w:val="19"/>
          <w:szCs w:val="19"/>
        </w:rPr>
        <w:t>udregning af d</w:t>
      </w:r>
      <w:r>
        <w:rPr>
          <w:rFonts w:ascii="KBH" w:hAnsi="KBH"/>
          <w:sz w:val="19"/>
          <w:szCs w:val="19"/>
        </w:rPr>
        <w:t>en vægte</w:t>
      </w:r>
      <w:r w:rsidR="009373D4">
        <w:rPr>
          <w:rFonts w:ascii="KBH" w:hAnsi="KBH"/>
          <w:sz w:val="19"/>
          <w:szCs w:val="19"/>
        </w:rPr>
        <w:t>de</w:t>
      </w:r>
      <w:r>
        <w:rPr>
          <w:rFonts w:ascii="KBH" w:hAnsi="KBH"/>
          <w:sz w:val="19"/>
          <w:szCs w:val="19"/>
        </w:rPr>
        <w:t xml:space="preserve"> gennemsnitspris.</w:t>
      </w:r>
    </w:p>
    <w:p w14:paraId="4C5DD972" w14:textId="77777777" w:rsidR="004C29CC" w:rsidRPr="00032E7C" w:rsidRDefault="004C29CC" w:rsidP="002A7030">
      <w:pPr>
        <w:spacing w:after="0" w:line="276" w:lineRule="auto"/>
        <w:rPr>
          <w:rFonts w:ascii="KBH" w:hAnsi="KBH"/>
          <w:sz w:val="19"/>
          <w:szCs w:val="19"/>
        </w:rPr>
      </w:pPr>
    </w:p>
    <w:p w14:paraId="5D1EF1E2" w14:textId="510AFDB8" w:rsidR="005F674B" w:rsidRDefault="004C29CC" w:rsidP="002A7030">
      <w:pPr>
        <w:spacing w:after="0" w:line="276" w:lineRule="auto"/>
        <w:rPr>
          <w:rFonts w:ascii="KBH" w:hAnsi="KBH"/>
          <w:sz w:val="19"/>
          <w:szCs w:val="19"/>
        </w:rPr>
      </w:pPr>
      <w:r w:rsidRPr="00032E7C">
        <w:rPr>
          <w:rFonts w:ascii="KBH" w:hAnsi="KBH"/>
          <w:sz w:val="19"/>
          <w:szCs w:val="19"/>
        </w:rPr>
        <w:t>Tilbudte</w:t>
      </w:r>
      <w:r w:rsidR="009B31FA">
        <w:rPr>
          <w:rFonts w:ascii="KBH" w:hAnsi="KBH"/>
          <w:sz w:val="19"/>
          <w:szCs w:val="19"/>
        </w:rPr>
        <w:t xml:space="preserve"> vægtede gennemsnitspriser</w:t>
      </w:r>
      <w:r w:rsidR="00426972">
        <w:rPr>
          <w:rFonts w:ascii="KBH" w:hAnsi="KBH"/>
          <w:sz w:val="19"/>
          <w:szCs w:val="19"/>
        </w:rPr>
        <w:t>,</w:t>
      </w:r>
      <w:r w:rsidRPr="00032E7C">
        <w:rPr>
          <w:rFonts w:ascii="KBH" w:hAnsi="KBH"/>
          <w:sz w:val="19"/>
          <w:szCs w:val="19"/>
        </w:rPr>
        <w:t xml:space="preserve"> der ligger </w:t>
      </w:r>
      <w:r w:rsidRPr="00495ABA">
        <w:rPr>
          <w:rFonts w:ascii="KBH" w:hAnsi="KBH"/>
          <w:sz w:val="19"/>
          <w:szCs w:val="19"/>
        </w:rPr>
        <w:t>uden</w:t>
      </w:r>
      <w:r w:rsidRPr="00032E7C">
        <w:rPr>
          <w:rFonts w:ascii="KBH" w:hAnsi="KBH"/>
          <w:sz w:val="19"/>
          <w:szCs w:val="19"/>
        </w:rPr>
        <w:t xml:space="preserve"> for den angivne prisramme, vil føre til, at et tilbud</w:t>
      </w:r>
      <w:r w:rsidRPr="004C29CC">
        <w:rPr>
          <w:rFonts w:ascii="KBH" w:hAnsi="KBH"/>
          <w:sz w:val="19"/>
          <w:szCs w:val="19"/>
        </w:rPr>
        <w:t xml:space="preserve"> afvises som </w:t>
      </w:r>
      <w:proofErr w:type="spellStart"/>
      <w:r w:rsidRPr="004C29CC">
        <w:rPr>
          <w:rFonts w:ascii="KBH" w:hAnsi="KBH"/>
          <w:sz w:val="19"/>
          <w:szCs w:val="19"/>
        </w:rPr>
        <w:t>ukonditionsmæssigt</w:t>
      </w:r>
      <w:proofErr w:type="spellEnd"/>
      <w:r w:rsidRPr="004C29CC">
        <w:rPr>
          <w:rFonts w:ascii="KBH" w:hAnsi="KBH"/>
          <w:sz w:val="19"/>
          <w:szCs w:val="19"/>
        </w:rPr>
        <w:t>.</w:t>
      </w:r>
    </w:p>
    <w:p w14:paraId="0465571E" w14:textId="77777777" w:rsidR="00B56165" w:rsidRDefault="00B56165" w:rsidP="002A7030">
      <w:pPr>
        <w:spacing w:after="0" w:line="276" w:lineRule="auto"/>
        <w:rPr>
          <w:rFonts w:ascii="KBH" w:hAnsi="KBH"/>
          <w:sz w:val="19"/>
          <w:szCs w:val="19"/>
        </w:rPr>
      </w:pPr>
    </w:p>
    <w:p w14:paraId="3E8F48C4" w14:textId="6C499724" w:rsidR="00EC1CCA" w:rsidRPr="00EC1CCA" w:rsidRDefault="00EC1CCA" w:rsidP="002A7030">
      <w:pPr>
        <w:spacing w:after="0" w:line="276" w:lineRule="auto"/>
        <w:rPr>
          <w:rFonts w:ascii="KBH" w:hAnsi="KBH"/>
          <w:b/>
          <w:bCs/>
          <w:sz w:val="19"/>
          <w:szCs w:val="19"/>
        </w:rPr>
      </w:pPr>
      <w:r>
        <w:rPr>
          <w:rFonts w:ascii="KBH" w:hAnsi="KBH"/>
          <w:b/>
          <w:bCs/>
          <w:sz w:val="19"/>
          <w:szCs w:val="19"/>
        </w:rPr>
        <w:t xml:space="preserve">Tabel 1: </w:t>
      </w:r>
      <w:r w:rsidR="009373D4">
        <w:rPr>
          <w:rFonts w:ascii="KBH" w:hAnsi="KBH"/>
          <w:b/>
          <w:bCs/>
          <w:sz w:val="19"/>
          <w:szCs w:val="19"/>
        </w:rPr>
        <w:t xml:space="preserve">Fiktivt eksempel på udregning af </w:t>
      </w:r>
      <w:r w:rsidR="007164F2">
        <w:rPr>
          <w:rFonts w:ascii="KBH" w:hAnsi="KBH"/>
          <w:b/>
          <w:bCs/>
          <w:sz w:val="19"/>
          <w:szCs w:val="19"/>
        </w:rPr>
        <w:t>vægtet gennemsnitspris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1765"/>
        <w:gridCol w:w="1766"/>
        <w:gridCol w:w="1766"/>
        <w:gridCol w:w="1926"/>
      </w:tblGrid>
      <w:tr w:rsidR="00B56165" w14:paraId="008A18FC" w14:textId="77777777" w:rsidTr="00A63467">
        <w:trPr>
          <w:trHeight w:val="624"/>
        </w:trPr>
        <w:tc>
          <w:tcPr>
            <w:tcW w:w="240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E1D3893" w14:textId="77777777" w:rsidR="00B56165" w:rsidRPr="00B56165" w:rsidRDefault="00B56165" w:rsidP="00B56165">
            <w:pPr>
              <w:spacing w:line="276" w:lineRule="auto"/>
              <w:jc w:val="center"/>
              <w:rPr>
                <w:rFonts w:ascii="KBH" w:hAnsi="KBH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17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2103D71" w14:textId="1BF6D623" w:rsidR="00B56165" w:rsidRPr="00B56165" w:rsidRDefault="00B56165" w:rsidP="00B56165">
            <w:pPr>
              <w:spacing w:line="276" w:lineRule="auto"/>
              <w:jc w:val="center"/>
              <w:rPr>
                <w:rFonts w:ascii="KBH" w:hAnsi="KBH"/>
                <w:b/>
                <w:bCs/>
                <w:color w:val="FFFFFF" w:themeColor="background1"/>
                <w:sz w:val="19"/>
                <w:szCs w:val="19"/>
              </w:rPr>
            </w:pPr>
            <w:r w:rsidRPr="00B56165">
              <w:rPr>
                <w:rFonts w:ascii="KBH" w:hAnsi="KBH"/>
                <w:b/>
                <w:bCs/>
                <w:color w:val="FFFFFF" w:themeColor="background1"/>
                <w:sz w:val="19"/>
                <w:szCs w:val="19"/>
              </w:rPr>
              <w:t>DU1</w:t>
            </w:r>
          </w:p>
        </w:tc>
        <w:tc>
          <w:tcPr>
            <w:tcW w:w="17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411C9F3" w14:textId="17436B05" w:rsidR="00B56165" w:rsidRPr="00B56165" w:rsidRDefault="00B56165" w:rsidP="00B56165">
            <w:pPr>
              <w:spacing w:line="276" w:lineRule="auto"/>
              <w:jc w:val="center"/>
              <w:rPr>
                <w:rFonts w:ascii="KBH" w:hAnsi="KBH"/>
                <w:b/>
                <w:bCs/>
                <w:color w:val="FFFFFF" w:themeColor="background1"/>
                <w:sz w:val="19"/>
                <w:szCs w:val="19"/>
              </w:rPr>
            </w:pPr>
            <w:r w:rsidRPr="00B56165">
              <w:rPr>
                <w:rFonts w:ascii="KBH" w:hAnsi="KBH"/>
                <w:b/>
                <w:bCs/>
                <w:color w:val="FFFFFF" w:themeColor="background1"/>
                <w:sz w:val="19"/>
                <w:szCs w:val="19"/>
              </w:rPr>
              <w:t>DU2</w:t>
            </w:r>
          </w:p>
        </w:tc>
        <w:tc>
          <w:tcPr>
            <w:tcW w:w="17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97D6E6F" w14:textId="756342E4" w:rsidR="00B56165" w:rsidRPr="00B56165" w:rsidRDefault="00B56165" w:rsidP="00B56165">
            <w:pPr>
              <w:spacing w:line="276" w:lineRule="auto"/>
              <w:jc w:val="center"/>
              <w:rPr>
                <w:rFonts w:ascii="KBH" w:hAnsi="KBH"/>
                <w:b/>
                <w:bCs/>
                <w:color w:val="FFFFFF" w:themeColor="background1"/>
                <w:sz w:val="19"/>
                <w:szCs w:val="19"/>
              </w:rPr>
            </w:pPr>
            <w:r w:rsidRPr="00B56165">
              <w:rPr>
                <w:rFonts w:ascii="KBH" w:hAnsi="KBH"/>
                <w:b/>
                <w:bCs/>
                <w:color w:val="FFFFFF" w:themeColor="background1"/>
                <w:sz w:val="19"/>
                <w:szCs w:val="19"/>
              </w:rPr>
              <w:t>DU3</w:t>
            </w:r>
          </w:p>
        </w:tc>
        <w:tc>
          <w:tcPr>
            <w:tcW w:w="1926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C02552A" w14:textId="128D291A" w:rsidR="00B56165" w:rsidRPr="00B56165" w:rsidRDefault="00B56165" w:rsidP="00B56165">
            <w:pPr>
              <w:spacing w:line="276" w:lineRule="auto"/>
              <w:jc w:val="center"/>
              <w:rPr>
                <w:rFonts w:ascii="KBH" w:hAnsi="KBH"/>
                <w:b/>
                <w:bCs/>
                <w:color w:val="FFFFFF" w:themeColor="background1"/>
                <w:sz w:val="19"/>
                <w:szCs w:val="19"/>
              </w:rPr>
            </w:pPr>
            <w:r w:rsidRPr="00B56165">
              <w:rPr>
                <w:rFonts w:ascii="KBH" w:hAnsi="KBH"/>
                <w:b/>
                <w:bCs/>
                <w:color w:val="FFFFFF" w:themeColor="background1"/>
                <w:sz w:val="19"/>
                <w:szCs w:val="19"/>
              </w:rPr>
              <w:t>Vægtet gennemsnitspris</w:t>
            </w:r>
          </w:p>
        </w:tc>
      </w:tr>
      <w:tr w:rsidR="00B56165" w14:paraId="5EAE498A" w14:textId="77777777" w:rsidTr="00A63467">
        <w:trPr>
          <w:trHeight w:val="397"/>
        </w:trPr>
        <w:tc>
          <w:tcPr>
            <w:tcW w:w="24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CED1E3D" w14:textId="617DF3EA" w:rsidR="00B56165" w:rsidRPr="00B56165" w:rsidRDefault="00B56165" w:rsidP="00B56165">
            <w:pPr>
              <w:spacing w:line="276" w:lineRule="auto"/>
              <w:rPr>
                <w:rFonts w:ascii="KBH" w:hAnsi="KBH"/>
                <w:b/>
                <w:bCs/>
                <w:color w:val="FFFFFF" w:themeColor="background1"/>
                <w:sz w:val="19"/>
                <w:szCs w:val="19"/>
              </w:rPr>
            </w:pPr>
            <w:r w:rsidRPr="00B56165">
              <w:rPr>
                <w:rFonts w:ascii="KBH" w:hAnsi="KBH"/>
                <w:b/>
                <w:bCs/>
                <w:color w:val="FFFFFF" w:themeColor="background1"/>
                <w:sz w:val="19"/>
                <w:szCs w:val="19"/>
              </w:rPr>
              <w:t>Tilbudt pris pr. modul</w:t>
            </w:r>
          </w:p>
        </w:tc>
        <w:tc>
          <w:tcPr>
            <w:tcW w:w="1765" w:type="dxa"/>
            <w:tcBorders>
              <w:left w:val="single" w:sz="4" w:space="0" w:color="FFFFFF" w:themeColor="background1"/>
            </w:tcBorders>
            <w:vAlign w:val="center"/>
          </w:tcPr>
          <w:p w14:paraId="3FADE7D2" w14:textId="4E5D5839" w:rsidR="00B56165" w:rsidRDefault="00B431B9" w:rsidP="00B56165">
            <w:pPr>
              <w:spacing w:line="276" w:lineRule="auto"/>
              <w:jc w:val="center"/>
              <w:rPr>
                <w:rFonts w:ascii="KBH" w:hAnsi="KBH"/>
                <w:sz w:val="19"/>
                <w:szCs w:val="19"/>
              </w:rPr>
            </w:pPr>
            <w:r>
              <w:rPr>
                <w:rFonts w:ascii="KBH" w:hAnsi="KBH"/>
                <w:sz w:val="19"/>
                <w:szCs w:val="19"/>
              </w:rPr>
              <w:t>10.000</w:t>
            </w:r>
            <w:r w:rsidR="00FE279F">
              <w:rPr>
                <w:rFonts w:ascii="KBH" w:hAnsi="KBH"/>
                <w:sz w:val="19"/>
                <w:szCs w:val="19"/>
              </w:rPr>
              <w:t xml:space="preserve"> kr.</w:t>
            </w:r>
          </w:p>
        </w:tc>
        <w:tc>
          <w:tcPr>
            <w:tcW w:w="1766" w:type="dxa"/>
            <w:vAlign w:val="center"/>
          </w:tcPr>
          <w:p w14:paraId="0DA34A8B" w14:textId="755CA35B" w:rsidR="00B56165" w:rsidRDefault="00B431B9" w:rsidP="00B56165">
            <w:pPr>
              <w:spacing w:line="276" w:lineRule="auto"/>
              <w:jc w:val="center"/>
              <w:rPr>
                <w:rFonts w:ascii="KBH" w:hAnsi="KBH"/>
                <w:sz w:val="19"/>
                <w:szCs w:val="19"/>
              </w:rPr>
            </w:pPr>
            <w:r>
              <w:rPr>
                <w:rFonts w:ascii="KBH" w:hAnsi="KBH"/>
                <w:sz w:val="19"/>
                <w:szCs w:val="19"/>
              </w:rPr>
              <w:t>9.000 kr.</w:t>
            </w:r>
          </w:p>
        </w:tc>
        <w:tc>
          <w:tcPr>
            <w:tcW w:w="1766" w:type="dxa"/>
            <w:vAlign w:val="center"/>
          </w:tcPr>
          <w:p w14:paraId="4C6F7583" w14:textId="39F8E85F" w:rsidR="00B56165" w:rsidRDefault="00B431B9" w:rsidP="00B56165">
            <w:pPr>
              <w:spacing w:line="276" w:lineRule="auto"/>
              <w:jc w:val="center"/>
              <w:rPr>
                <w:rFonts w:ascii="KBH" w:hAnsi="KBH"/>
                <w:sz w:val="19"/>
                <w:szCs w:val="19"/>
              </w:rPr>
            </w:pPr>
            <w:r>
              <w:rPr>
                <w:rFonts w:ascii="KBH" w:hAnsi="KBH"/>
                <w:sz w:val="19"/>
                <w:szCs w:val="19"/>
              </w:rPr>
              <w:t>8.000 kr.</w:t>
            </w:r>
          </w:p>
        </w:tc>
        <w:tc>
          <w:tcPr>
            <w:tcW w:w="1926" w:type="dxa"/>
            <w:vMerge w:val="restart"/>
            <w:vAlign w:val="center"/>
          </w:tcPr>
          <w:p w14:paraId="6AFBF336" w14:textId="67180456" w:rsidR="00B56165" w:rsidRDefault="009102C5" w:rsidP="00B56165">
            <w:pPr>
              <w:spacing w:line="276" w:lineRule="auto"/>
              <w:jc w:val="center"/>
              <w:rPr>
                <w:rFonts w:ascii="KBH" w:hAnsi="KBH"/>
                <w:sz w:val="19"/>
                <w:szCs w:val="19"/>
              </w:rPr>
            </w:pPr>
            <w:r>
              <w:rPr>
                <w:rFonts w:ascii="KBH" w:hAnsi="KBH"/>
                <w:sz w:val="19"/>
                <w:szCs w:val="19"/>
              </w:rPr>
              <w:t>8.300 kr.</w:t>
            </w:r>
          </w:p>
        </w:tc>
      </w:tr>
      <w:tr w:rsidR="00B56165" w14:paraId="5EA66BAF" w14:textId="77777777" w:rsidTr="00FE279F">
        <w:trPr>
          <w:trHeight w:val="397"/>
        </w:trPr>
        <w:tc>
          <w:tcPr>
            <w:tcW w:w="240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F4814C3" w14:textId="7F71B198" w:rsidR="00B56165" w:rsidRPr="00B56165" w:rsidRDefault="00B56165" w:rsidP="00B56165">
            <w:pPr>
              <w:spacing w:line="276" w:lineRule="auto"/>
              <w:rPr>
                <w:rFonts w:ascii="KBH" w:hAnsi="KBH"/>
                <w:b/>
                <w:bCs/>
                <w:color w:val="FFFFFF" w:themeColor="background1"/>
                <w:sz w:val="19"/>
                <w:szCs w:val="19"/>
              </w:rPr>
            </w:pPr>
            <w:r w:rsidRPr="00B56165">
              <w:rPr>
                <w:rFonts w:ascii="KBH" w:hAnsi="KBH"/>
                <w:b/>
                <w:bCs/>
                <w:color w:val="FFFFFF" w:themeColor="background1"/>
                <w:sz w:val="19"/>
                <w:szCs w:val="19"/>
              </w:rPr>
              <w:t>Vægt</w:t>
            </w:r>
          </w:p>
        </w:tc>
        <w:tc>
          <w:tcPr>
            <w:tcW w:w="1765" w:type="dxa"/>
            <w:tcBorders>
              <w:left w:val="single" w:sz="4" w:space="0" w:color="FFFFFF" w:themeColor="background1"/>
            </w:tcBorders>
            <w:vAlign w:val="center"/>
          </w:tcPr>
          <w:p w14:paraId="6B5170AD" w14:textId="5DD47E07" w:rsidR="00B56165" w:rsidRDefault="00762E93" w:rsidP="00FE279F">
            <w:pPr>
              <w:spacing w:line="276" w:lineRule="auto"/>
              <w:jc w:val="center"/>
              <w:rPr>
                <w:rFonts w:ascii="KBH" w:hAnsi="KBH"/>
                <w:sz w:val="19"/>
                <w:szCs w:val="19"/>
              </w:rPr>
            </w:pPr>
            <w:r>
              <w:rPr>
                <w:rFonts w:ascii="KBH" w:hAnsi="KBH"/>
                <w:sz w:val="19"/>
                <w:szCs w:val="19"/>
              </w:rPr>
              <w:t>5%</w:t>
            </w:r>
          </w:p>
        </w:tc>
        <w:tc>
          <w:tcPr>
            <w:tcW w:w="1766" w:type="dxa"/>
            <w:vAlign w:val="center"/>
          </w:tcPr>
          <w:p w14:paraId="2E5C9602" w14:textId="6949E58F" w:rsidR="00B56165" w:rsidRDefault="009102C5" w:rsidP="00FE279F">
            <w:pPr>
              <w:spacing w:line="276" w:lineRule="auto"/>
              <w:jc w:val="center"/>
              <w:rPr>
                <w:rFonts w:ascii="KBH" w:hAnsi="KBH"/>
                <w:sz w:val="19"/>
                <w:szCs w:val="19"/>
              </w:rPr>
            </w:pPr>
            <w:r>
              <w:rPr>
                <w:rFonts w:ascii="KBH" w:hAnsi="KBH"/>
                <w:sz w:val="19"/>
                <w:szCs w:val="19"/>
              </w:rPr>
              <w:t>20%</w:t>
            </w:r>
          </w:p>
        </w:tc>
        <w:tc>
          <w:tcPr>
            <w:tcW w:w="1766" w:type="dxa"/>
            <w:vAlign w:val="center"/>
          </w:tcPr>
          <w:p w14:paraId="30F399A1" w14:textId="7C712E27" w:rsidR="00B56165" w:rsidRDefault="009102C5" w:rsidP="00FE279F">
            <w:pPr>
              <w:spacing w:line="276" w:lineRule="auto"/>
              <w:jc w:val="center"/>
              <w:rPr>
                <w:rFonts w:ascii="KBH" w:hAnsi="KBH"/>
                <w:sz w:val="19"/>
                <w:szCs w:val="19"/>
              </w:rPr>
            </w:pPr>
            <w:r>
              <w:rPr>
                <w:rFonts w:ascii="KBH" w:hAnsi="KBH"/>
                <w:sz w:val="19"/>
                <w:szCs w:val="19"/>
              </w:rPr>
              <w:t>75%</w:t>
            </w:r>
          </w:p>
        </w:tc>
        <w:tc>
          <w:tcPr>
            <w:tcW w:w="1926" w:type="dxa"/>
            <w:vMerge/>
          </w:tcPr>
          <w:p w14:paraId="0C59733C" w14:textId="77777777" w:rsidR="00B56165" w:rsidRDefault="00B56165" w:rsidP="002A7030">
            <w:pPr>
              <w:spacing w:line="276" w:lineRule="auto"/>
              <w:rPr>
                <w:rFonts w:ascii="KBH" w:hAnsi="KBH"/>
                <w:sz w:val="19"/>
                <w:szCs w:val="19"/>
              </w:rPr>
            </w:pPr>
          </w:p>
        </w:tc>
      </w:tr>
    </w:tbl>
    <w:p w14:paraId="24109CAE" w14:textId="77777777" w:rsidR="00213FF2" w:rsidRPr="002A7030" w:rsidRDefault="00213FF2" w:rsidP="002A7030">
      <w:pPr>
        <w:spacing w:after="0" w:line="276" w:lineRule="auto"/>
        <w:rPr>
          <w:rFonts w:ascii="KBH" w:hAnsi="KBH"/>
          <w:sz w:val="19"/>
          <w:szCs w:val="19"/>
        </w:rPr>
      </w:pPr>
    </w:p>
    <w:p w14:paraId="7F9B0077" w14:textId="70424520" w:rsidR="00213FF2" w:rsidRPr="002A7030" w:rsidRDefault="00213FF2" w:rsidP="002A7030">
      <w:pPr>
        <w:pStyle w:val="Overskrift2"/>
        <w:spacing w:before="0" w:after="0" w:line="276" w:lineRule="auto"/>
        <w:rPr>
          <w:rFonts w:ascii="KBH" w:hAnsi="KBH"/>
          <w:b/>
          <w:bCs/>
          <w:color w:val="auto"/>
          <w:sz w:val="20"/>
          <w:szCs w:val="20"/>
        </w:rPr>
      </w:pPr>
      <w:r w:rsidRPr="002A7030">
        <w:rPr>
          <w:rFonts w:ascii="KBH" w:hAnsi="KBH"/>
          <w:b/>
          <w:bCs/>
          <w:color w:val="auto"/>
          <w:sz w:val="20"/>
          <w:szCs w:val="20"/>
        </w:rPr>
        <w:t>Primær evalueringsmodel</w:t>
      </w:r>
    </w:p>
    <w:p w14:paraId="5FC0FE36" w14:textId="6B06CA78" w:rsidR="006E381D" w:rsidRDefault="00773A54" w:rsidP="002A7030">
      <w:pPr>
        <w:spacing w:after="0" w:line="276" w:lineRule="auto"/>
        <w:rPr>
          <w:rFonts w:ascii="KBH" w:hAnsi="KBH"/>
          <w:sz w:val="19"/>
          <w:szCs w:val="19"/>
        </w:rPr>
      </w:pPr>
      <w:r w:rsidRPr="001F3766">
        <w:rPr>
          <w:rFonts w:ascii="KBH" w:hAnsi="KBH"/>
          <w:sz w:val="19"/>
          <w:szCs w:val="19"/>
        </w:rPr>
        <w:t xml:space="preserve">Ordregiver anvender en evalueringsmodel, hvor </w:t>
      </w:r>
      <w:r w:rsidR="001F3766" w:rsidRPr="001F3766">
        <w:rPr>
          <w:rFonts w:ascii="KBH" w:hAnsi="KBH"/>
          <w:sz w:val="19"/>
          <w:szCs w:val="19"/>
        </w:rPr>
        <w:t xml:space="preserve">der tages udgangspunkt i det simple gennemsnit af </w:t>
      </w:r>
      <w:r w:rsidRPr="001F3766">
        <w:rPr>
          <w:rFonts w:ascii="KBH" w:hAnsi="KBH"/>
          <w:sz w:val="19"/>
          <w:szCs w:val="19"/>
        </w:rPr>
        <w:t>Tilbudsgivernes vægtede gennemsnitspriser</w:t>
      </w:r>
      <w:r w:rsidR="001D17E4">
        <w:rPr>
          <w:rFonts w:ascii="KBH" w:hAnsi="KBH"/>
          <w:sz w:val="19"/>
          <w:szCs w:val="19"/>
        </w:rPr>
        <w:t xml:space="preserve"> (gennemsnitsprisen)</w:t>
      </w:r>
      <w:r w:rsidR="007D4598" w:rsidRPr="001F3766">
        <w:rPr>
          <w:rFonts w:ascii="KBH" w:hAnsi="KBH"/>
          <w:sz w:val="19"/>
          <w:szCs w:val="19"/>
        </w:rPr>
        <w:t>.</w:t>
      </w:r>
      <w:r w:rsidR="001F3766" w:rsidRPr="001F3766">
        <w:rPr>
          <w:rFonts w:ascii="KBH" w:hAnsi="KBH"/>
          <w:sz w:val="19"/>
          <w:szCs w:val="19"/>
        </w:rPr>
        <w:t xml:space="preserve"> </w:t>
      </w:r>
      <w:r w:rsidR="007D4598" w:rsidRPr="001F3766">
        <w:rPr>
          <w:rFonts w:ascii="KBH" w:hAnsi="KBH"/>
          <w:sz w:val="19"/>
          <w:szCs w:val="19"/>
        </w:rPr>
        <w:t xml:space="preserve">Gennemsnitsprisen svarer til middel </w:t>
      </w:r>
      <w:r w:rsidR="002B7E42">
        <w:rPr>
          <w:rFonts w:ascii="KBH" w:hAnsi="KBH"/>
          <w:sz w:val="19"/>
          <w:szCs w:val="19"/>
        </w:rPr>
        <w:t xml:space="preserve">point </w:t>
      </w:r>
      <w:r w:rsidR="007D4598" w:rsidRPr="001F3766">
        <w:rPr>
          <w:rFonts w:ascii="KBH" w:hAnsi="KBH"/>
          <w:sz w:val="19"/>
          <w:szCs w:val="19"/>
        </w:rPr>
        <w:t>på pointskalaen. Minimum- og maksimumpoint fastsættes til gennemsnitsprisen</w:t>
      </w:r>
      <w:r w:rsidR="0068620D">
        <w:rPr>
          <w:rFonts w:ascii="KBH" w:hAnsi="KBH"/>
          <w:sz w:val="19"/>
          <w:szCs w:val="19"/>
        </w:rPr>
        <w:t xml:space="preserve"> hhv.</w:t>
      </w:r>
      <w:r w:rsidR="007D4598" w:rsidRPr="001F3766">
        <w:rPr>
          <w:rFonts w:ascii="KBH" w:hAnsi="KBH"/>
          <w:sz w:val="19"/>
          <w:szCs w:val="19"/>
        </w:rPr>
        <w:t xml:space="preserve"> plus/minus 10%. </w:t>
      </w:r>
    </w:p>
    <w:p w14:paraId="399E9467" w14:textId="77777777" w:rsidR="006E381D" w:rsidRDefault="006E381D" w:rsidP="002A7030">
      <w:pPr>
        <w:spacing w:after="0" w:line="276" w:lineRule="auto"/>
        <w:rPr>
          <w:rFonts w:ascii="KBH" w:hAnsi="KBH"/>
          <w:sz w:val="19"/>
          <w:szCs w:val="19"/>
        </w:rPr>
      </w:pPr>
    </w:p>
    <w:p w14:paraId="2D8F6BE2" w14:textId="35A12B7E" w:rsidR="00F64638" w:rsidRPr="00F64638" w:rsidRDefault="00A1266B" w:rsidP="00F41BBC">
      <w:pPr>
        <w:spacing w:after="0" w:line="276" w:lineRule="auto"/>
        <w:rPr>
          <w:rFonts w:ascii="KBH" w:hAnsi="KBH"/>
          <w:sz w:val="19"/>
          <w:szCs w:val="19"/>
        </w:rPr>
      </w:pPr>
      <w:r>
        <w:rPr>
          <w:rFonts w:ascii="KBH" w:hAnsi="KBH"/>
          <w:sz w:val="19"/>
          <w:szCs w:val="19"/>
        </w:rPr>
        <w:t xml:space="preserve">De tilbudte vægtede gennemsnitspriser </w:t>
      </w:r>
      <w:r w:rsidR="000731DF">
        <w:rPr>
          <w:rFonts w:ascii="KBH" w:hAnsi="KBH"/>
          <w:sz w:val="19"/>
          <w:szCs w:val="19"/>
        </w:rPr>
        <w:t>omregnes til point på en skala fra 0-10</w:t>
      </w:r>
      <w:r w:rsidR="006E381D">
        <w:rPr>
          <w:rFonts w:ascii="KBH" w:hAnsi="KBH"/>
          <w:sz w:val="19"/>
          <w:szCs w:val="19"/>
        </w:rPr>
        <w:t xml:space="preserve"> i forhold til afvigelser fra gennemsnitsprisen</w:t>
      </w:r>
      <w:r>
        <w:rPr>
          <w:rFonts w:ascii="KBH" w:hAnsi="KBH"/>
          <w:sz w:val="19"/>
          <w:szCs w:val="19"/>
        </w:rPr>
        <w:t xml:space="preserve"> </w:t>
      </w:r>
      <w:r w:rsidR="00590BD1">
        <w:rPr>
          <w:rFonts w:ascii="KBH" w:hAnsi="KBH"/>
          <w:sz w:val="19"/>
          <w:szCs w:val="19"/>
        </w:rPr>
        <w:t>vha.</w:t>
      </w:r>
      <w:r>
        <w:rPr>
          <w:rFonts w:ascii="KBH" w:hAnsi="KBH"/>
          <w:sz w:val="19"/>
          <w:szCs w:val="19"/>
        </w:rPr>
        <w:t xml:space="preserve"> lineær interpolation.</w:t>
      </w:r>
      <w:r w:rsidR="004473D4">
        <w:rPr>
          <w:rFonts w:ascii="KBH" w:hAnsi="KBH"/>
          <w:sz w:val="19"/>
          <w:szCs w:val="19"/>
        </w:rPr>
        <w:t xml:space="preserve"> </w:t>
      </w:r>
      <w:r w:rsidR="00F64638" w:rsidRPr="00F64638">
        <w:rPr>
          <w:rFonts w:ascii="KBH" w:hAnsi="KBH"/>
          <w:sz w:val="19"/>
          <w:szCs w:val="19"/>
        </w:rPr>
        <w:t xml:space="preserve">Der gives således 0 point, hvis der tilbydes en </w:t>
      </w:r>
      <w:r w:rsidR="00B531D0">
        <w:rPr>
          <w:rFonts w:ascii="KBH" w:hAnsi="KBH"/>
          <w:sz w:val="19"/>
          <w:szCs w:val="19"/>
        </w:rPr>
        <w:t>vægtet gennemsnits</w:t>
      </w:r>
      <w:r w:rsidR="00F64638" w:rsidRPr="00F64638">
        <w:rPr>
          <w:rFonts w:ascii="KBH" w:hAnsi="KBH"/>
          <w:sz w:val="19"/>
          <w:szCs w:val="19"/>
        </w:rPr>
        <w:t xml:space="preserve">pris svarende til </w:t>
      </w:r>
      <w:r w:rsidR="00B549A3">
        <w:rPr>
          <w:rFonts w:ascii="KBH" w:hAnsi="KBH"/>
          <w:sz w:val="19"/>
          <w:szCs w:val="19"/>
        </w:rPr>
        <w:t>gennemsnitsprisen</w:t>
      </w:r>
      <w:r w:rsidR="00F64638" w:rsidRPr="00F64638">
        <w:rPr>
          <w:rFonts w:ascii="KBH" w:hAnsi="KBH"/>
          <w:sz w:val="19"/>
          <w:szCs w:val="19"/>
        </w:rPr>
        <w:t xml:space="preserve"> plus 10%. Tilsvarende gives der 10 point, hvis der tilbydes en </w:t>
      </w:r>
      <w:r w:rsidR="00B531D0">
        <w:rPr>
          <w:rFonts w:ascii="KBH" w:hAnsi="KBH"/>
          <w:sz w:val="19"/>
          <w:szCs w:val="19"/>
        </w:rPr>
        <w:t>vægtet gennemsnits</w:t>
      </w:r>
      <w:r w:rsidR="00F64638" w:rsidRPr="00F64638">
        <w:rPr>
          <w:rFonts w:ascii="KBH" w:hAnsi="KBH"/>
          <w:sz w:val="19"/>
          <w:szCs w:val="19"/>
        </w:rPr>
        <w:t xml:space="preserve">pris svarende til </w:t>
      </w:r>
      <w:r w:rsidR="00B549A3">
        <w:rPr>
          <w:rFonts w:ascii="KBH" w:hAnsi="KBH"/>
          <w:sz w:val="19"/>
          <w:szCs w:val="19"/>
        </w:rPr>
        <w:t>gennemsnitsprisen</w:t>
      </w:r>
      <w:r w:rsidR="00F64638" w:rsidRPr="00F64638">
        <w:rPr>
          <w:rFonts w:ascii="KBH" w:hAnsi="KBH"/>
          <w:sz w:val="19"/>
          <w:szCs w:val="19"/>
        </w:rPr>
        <w:t xml:space="preserve"> minus 10%.</w:t>
      </w:r>
    </w:p>
    <w:p w14:paraId="4B94CD12" w14:textId="77777777" w:rsidR="00C8553B" w:rsidRDefault="00C8553B" w:rsidP="002A7030">
      <w:pPr>
        <w:spacing w:after="0" w:line="276" w:lineRule="auto"/>
        <w:rPr>
          <w:rFonts w:ascii="KBH" w:hAnsi="KBH"/>
          <w:sz w:val="19"/>
          <w:szCs w:val="19"/>
        </w:rPr>
      </w:pPr>
    </w:p>
    <w:p w14:paraId="7836EE08" w14:textId="1E6AEB2F" w:rsidR="00382235" w:rsidRDefault="00382235" w:rsidP="002A7030">
      <w:pPr>
        <w:spacing w:after="0" w:line="276" w:lineRule="auto"/>
        <w:rPr>
          <w:rFonts w:ascii="KBH" w:hAnsi="KBH"/>
          <w:sz w:val="19"/>
          <w:szCs w:val="19"/>
        </w:rPr>
      </w:pPr>
      <w:r>
        <w:rPr>
          <w:rFonts w:ascii="KBH" w:hAnsi="KBH"/>
          <w:sz w:val="19"/>
          <w:szCs w:val="19"/>
        </w:rPr>
        <w:t xml:space="preserve">Se tabel 2 for et fiktivt eksempel på </w:t>
      </w:r>
      <w:r w:rsidR="00746B85">
        <w:rPr>
          <w:rFonts w:ascii="KBH" w:hAnsi="KBH"/>
          <w:sz w:val="19"/>
          <w:szCs w:val="19"/>
        </w:rPr>
        <w:t>evaluering af Pris.</w:t>
      </w:r>
    </w:p>
    <w:p w14:paraId="178B60FD" w14:textId="77777777" w:rsidR="00C77E6F" w:rsidRDefault="00C77E6F" w:rsidP="002A7030">
      <w:pPr>
        <w:spacing w:after="0" w:line="276" w:lineRule="auto"/>
        <w:rPr>
          <w:rFonts w:ascii="KBH" w:hAnsi="KBH"/>
          <w:sz w:val="19"/>
          <w:szCs w:val="19"/>
        </w:rPr>
      </w:pPr>
    </w:p>
    <w:p w14:paraId="58F6119B" w14:textId="70EAA9DC" w:rsidR="00862F47" w:rsidRDefault="00862F47" w:rsidP="002A7030">
      <w:pPr>
        <w:spacing w:after="0" w:line="276" w:lineRule="auto"/>
        <w:rPr>
          <w:rFonts w:ascii="KBH" w:hAnsi="KBH"/>
          <w:sz w:val="19"/>
          <w:szCs w:val="19"/>
        </w:rPr>
      </w:pPr>
      <w:r>
        <w:rPr>
          <w:rFonts w:ascii="KBH" w:hAnsi="KBH"/>
          <w:sz w:val="19"/>
          <w:szCs w:val="19"/>
        </w:rPr>
        <w:t>Point for Pris gives med decimaler. Der regnes med to decimaler.</w:t>
      </w:r>
    </w:p>
    <w:p w14:paraId="6A035862" w14:textId="77777777" w:rsidR="00740DAE" w:rsidRDefault="00740DAE" w:rsidP="002A7030">
      <w:pPr>
        <w:spacing w:after="0" w:line="276" w:lineRule="auto"/>
        <w:rPr>
          <w:rFonts w:ascii="KBH" w:hAnsi="KBH"/>
          <w:sz w:val="19"/>
          <w:szCs w:val="19"/>
        </w:rPr>
      </w:pPr>
    </w:p>
    <w:p w14:paraId="213A2AA8" w14:textId="77777777" w:rsidR="00740DAE" w:rsidRDefault="00740DAE" w:rsidP="002A7030">
      <w:pPr>
        <w:spacing w:after="0" w:line="276" w:lineRule="auto"/>
        <w:rPr>
          <w:rFonts w:ascii="KBH" w:hAnsi="KBH"/>
          <w:sz w:val="19"/>
          <w:szCs w:val="19"/>
        </w:rPr>
      </w:pPr>
    </w:p>
    <w:p w14:paraId="7653CC70" w14:textId="77777777" w:rsidR="00740DAE" w:rsidRDefault="00740DAE" w:rsidP="002A7030">
      <w:pPr>
        <w:spacing w:after="0" w:line="276" w:lineRule="auto"/>
        <w:rPr>
          <w:rFonts w:ascii="KBH" w:hAnsi="KBH"/>
          <w:sz w:val="19"/>
          <w:szCs w:val="19"/>
        </w:rPr>
      </w:pPr>
    </w:p>
    <w:p w14:paraId="5B87C005" w14:textId="77777777" w:rsidR="00740DAE" w:rsidRDefault="00740DAE" w:rsidP="002A7030">
      <w:pPr>
        <w:spacing w:after="0" w:line="276" w:lineRule="auto"/>
        <w:rPr>
          <w:rFonts w:ascii="KBH" w:hAnsi="KBH"/>
          <w:sz w:val="19"/>
          <w:szCs w:val="19"/>
        </w:rPr>
      </w:pPr>
    </w:p>
    <w:p w14:paraId="6A07BF2A" w14:textId="7964E1B3" w:rsidR="00740DAE" w:rsidRPr="00740DAE" w:rsidRDefault="00740DAE" w:rsidP="00740DAE">
      <w:pPr>
        <w:spacing w:after="0" w:line="276" w:lineRule="auto"/>
        <w:rPr>
          <w:rFonts w:ascii="KBH" w:hAnsi="KBH"/>
          <w:b/>
          <w:bCs/>
          <w:sz w:val="19"/>
          <w:szCs w:val="19"/>
        </w:rPr>
      </w:pPr>
      <w:r w:rsidRPr="00740DAE">
        <w:rPr>
          <w:rFonts w:ascii="KBH" w:hAnsi="KBH"/>
          <w:b/>
          <w:bCs/>
          <w:sz w:val="19"/>
          <w:szCs w:val="19"/>
        </w:rPr>
        <w:t>Tabel 2: Fiktivt eksempel på evaluering af Pris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2824"/>
        <w:gridCol w:w="2825"/>
      </w:tblGrid>
      <w:tr w:rsidR="00740DAE" w:rsidRPr="00740DAE" w14:paraId="62F2B850" w14:textId="77777777" w:rsidTr="00BD6CB7">
        <w:trPr>
          <w:trHeight w:val="624"/>
        </w:trPr>
        <w:tc>
          <w:tcPr>
            <w:tcW w:w="396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63D97FB" w14:textId="77777777" w:rsidR="00740DAE" w:rsidRPr="00740DAE" w:rsidRDefault="00740DAE" w:rsidP="00740DAE">
            <w:pPr>
              <w:spacing w:line="276" w:lineRule="auto"/>
              <w:rPr>
                <w:rFonts w:ascii="KBH" w:hAnsi="KBH"/>
                <w:sz w:val="19"/>
                <w:szCs w:val="19"/>
              </w:rPr>
            </w:pPr>
          </w:p>
        </w:tc>
        <w:tc>
          <w:tcPr>
            <w:tcW w:w="28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3FC5D56" w14:textId="4FFE4043" w:rsidR="00740DAE" w:rsidRPr="00740DAE" w:rsidRDefault="00495ABA" w:rsidP="00BD6CB7">
            <w:pPr>
              <w:spacing w:line="276" w:lineRule="auto"/>
              <w:jc w:val="center"/>
              <w:rPr>
                <w:rFonts w:ascii="KBH" w:hAnsi="KBH"/>
                <w:b/>
                <w:bCs/>
                <w:sz w:val="19"/>
                <w:szCs w:val="19"/>
              </w:rPr>
            </w:pPr>
            <w:r>
              <w:rPr>
                <w:rFonts w:ascii="KBH" w:hAnsi="KBH"/>
                <w:b/>
                <w:bCs/>
                <w:sz w:val="19"/>
                <w:szCs w:val="19"/>
              </w:rPr>
              <w:t>Vægtet gennemsnits</w:t>
            </w:r>
            <w:r w:rsidR="00740DAE">
              <w:rPr>
                <w:rFonts w:ascii="KBH" w:hAnsi="KBH"/>
                <w:b/>
                <w:bCs/>
                <w:sz w:val="19"/>
                <w:szCs w:val="19"/>
              </w:rPr>
              <w:t>pris</w:t>
            </w:r>
          </w:p>
        </w:tc>
        <w:tc>
          <w:tcPr>
            <w:tcW w:w="2825" w:type="dxa"/>
            <w:tcBorders>
              <w:left w:val="single" w:sz="4" w:space="0" w:color="FFFFFF" w:themeColor="background1"/>
              <w:bottom w:val="nil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43958E53" w14:textId="1FA6F5D6" w:rsidR="00740DAE" w:rsidRPr="00740DAE" w:rsidRDefault="00740DAE" w:rsidP="00BD6CB7">
            <w:pPr>
              <w:spacing w:line="276" w:lineRule="auto"/>
              <w:jc w:val="center"/>
              <w:rPr>
                <w:rFonts w:ascii="KBH" w:hAnsi="KBH"/>
                <w:b/>
                <w:bCs/>
                <w:sz w:val="19"/>
                <w:szCs w:val="19"/>
              </w:rPr>
            </w:pPr>
            <w:r w:rsidRPr="00B46B9B">
              <w:rPr>
                <w:rFonts w:ascii="KBH" w:hAnsi="KBH"/>
                <w:b/>
                <w:bCs/>
                <w:color w:val="FFFFFF" w:themeColor="background1"/>
                <w:sz w:val="19"/>
                <w:szCs w:val="19"/>
              </w:rPr>
              <w:t>Point (</w:t>
            </w:r>
            <w:r w:rsidR="00B46B9B" w:rsidRPr="00B46B9B">
              <w:rPr>
                <w:rFonts w:ascii="KBH" w:hAnsi="KBH"/>
                <w:b/>
                <w:bCs/>
                <w:color w:val="FFFFFF" w:themeColor="background1"/>
                <w:sz w:val="19"/>
                <w:szCs w:val="19"/>
              </w:rPr>
              <w:t>ikke v</w:t>
            </w:r>
            <w:r w:rsidRPr="00B46B9B">
              <w:rPr>
                <w:rFonts w:ascii="KBH" w:hAnsi="KBH"/>
                <w:b/>
                <w:bCs/>
                <w:color w:val="FFFFFF" w:themeColor="background1"/>
                <w:sz w:val="19"/>
                <w:szCs w:val="19"/>
              </w:rPr>
              <w:t>ægtet)</w:t>
            </w:r>
          </w:p>
        </w:tc>
      </w:tr>
      <w:tr w:rsidR="00FF0E95" w:rsidRPr="00740DAE" w14:paraId="5DD62139" w14:textId="77777777" w:rsidTr="00BD6CB7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495C36F" w14:textId="054CC5D7" w:rsidR="00FF0E95" w:rsidRPr="00740DAE" w:rsidRDefault="00FF0E95" w:rsidP="00FF0E95">
            <w:pPr>
              <w:spacing w:line="276" w:lineRule="auto"/>
              <w:rPr>
                <w:rFonts w:ascii="KBH" w:hAnsi="KBH"/>
                <w:b/>
                <w:bCs/>
                <w:sz w:val="19"/>
                <w:szCs w:val="19"/>
              </w:rPr>
            </w:pPr>
            <w:r>
              <w:rPr>
                <w:rFonts w:ascii="KBH" w:hAnsi="KBH"/>
                <w:b/>
                <w:bCs/>
                <w:sz w:val="19"/>
                <w:szCs w:val="19"/>
              </w:rPr>
              <w:t>Tilbudsgiver 1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</w:tcBorders>
            <w:vAlign w:val="center"/>
          </w:tcPr>
          <w:p w14:paraId="50774227" w14:textId="45329498" w:rsidR="00FF0E95" w:rsidRPr="00740DAE" w:rsidRDefault="00FF0E95" w:rsidP="00FF0E95">
            <w:pPr>
              <w:spacing w:line="276" w:lineRule="auto"/>
              <w:jc w:val="center"/>
              <w:rPr>
                <w:rFonts w:ascii="KBH" w:hAnsi="KBH"/>
                <w:sz w:val="19"/>
                <w:szCs w:val="19"/>
              </w:rPr>
            </w:pPr>
            <w:r>
              <w:rPr>
                <w:rFonts w:ascii="KBH" w:hAnsi="KBH"/>
                <w:sz w:val="19"/>
                <w:szCs w:val="19"/>
              </w:rPr>
              <w:t>9.750 kr.</w:t>
            </w:r>
          </w:p>
        </w:tc>
        <w:tc>
          <w:tcPr>
            <w:tcW w:w="2825" w:type="dxa"/>
            <w:tcBorders>
              <w:top w:val="nil"/>
            </w:tcBorders>
            <w:vAlign w:val="center"/>
          </w:tcPr>
          <w:p w14:paraId="0A31C14A" w14:textId="59C6B7C6" w:rsidR="00FF0E95" w:rsidRPr="00740DAE" w:rsidRDefault="00FF0E95" w:rsidP="00FF0E95">
            <w:pPr>
              <w:spacing w:line="276" w:lineRule="auto"/>
              <w:jc w:val="center"/>
              <w:rPr>
                <w:rFonts w:ascii="KBH" w:hAnsi="KBH"/>
                <w:sz w:val="19"/>
                <w:szCs w:val="19"/>
              </w:rPr>
            </w:pPr>
            <w:r>
              <w:rPr>
                <w:rFonts w:ascii="KBH" w:hAnsi="KBH"/>
                <w:sz w:val="19"/>
                <w:szCs w:val="19"/>
              </w:rPr>
              <w:t>0,83</w:t>
            </w:r>
          </w:p>
        </w:tc>
      </w:tr>
      <w:tr w:rsidR="00FF0E95" w:rsidRPr="00740DAE" w14:paraId="7212BA1D" w14:textId="77777777" w:rsidTr="00BD6CB7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D9604EB" w14:textId="42BAB65A" w:rsidR="00FF0E95" w:rsidRDefault="00FF0E95" w:rsidP="00FF0E95">
            <w:pPr>
              <w:spacing w:line="276" w:lineRule="auto"/>
              <w:rPr>
                <w:rFonts w:ascii="KBH" w:hAnsi="KBH"/>
                <w:b/>
                <w:bCs/>
                <w:sz w:val="19"/>
                <w:szCs w:val="19"/>
              </w:rPr>
            </w:pPr>
            <w:r>
              <w:rPr>
                <w:rFonts w:ascii="KBH" w:hAnsi="KBH"/>
                <w:b/>
                <w:bCs/>
                <w:sz w:val="19"/>
                <w:szCs w:val="19"/>
              </w:rPr>
              <w:t>Tilbudsgiver 2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</w:tcBorders>
            <w:vAlign w:val="center"/>
          </w:tcPr>
          <w:p w14:paraId="0F478810" w14:textId="76AA9D9C" w:rsidR="00FF0E95" w:rsidRPr="00740DAE" w:rsidRDefault="00FF0E95" w:rsidP="00FF0E95">
            <w:pPr>
              <w:spacing w:line="276" w:lineRule="auto"/>
              <w:jc w:val="center"/>
              <w:rPr>
                <w:rFonts w:ascii="KBH" w:hAnsi="KBH"/>
                <w:sz w:val="19"/>
                <w:szCs w:val="19"/>
              </w:rPr>
            </w:pPr>
            <w:r>
              <w:rPr>
                <w:rFonts w:ascii="KBH" w:hAnsi="KBH"/>
                <w:sz w:val="19"/>
                <w:szCs w:val="19"/>
              </w:rPr>
              <w:t>9.500</w:t>
            </w:r>
            <w:r w:rsidRPr="00A2674E">
              <w:rPr>
                <w:rFonts w:ascii="KBH" w:hAnsi="KBH"/>
                <w:sz w:val="19"/>
                <w:szCs w:val="19"/>
              </w:rPr>
              <w:t xml:space="preserve"> kr.</w:t>
            </w:r>
          </w:p>
        </w:tc>
        <w:tc>
          <w:tcPr>
            <w:tcW w:w="2825" w:type="dxa"/>
            <w:tcBorders>
              <w:top w:val="nil"/>
            </w:tcBorders>
            <w:vAlign w:val="center"/>
          </w:tcPr>
          <w:p w14:paraId="463B7560" w14:textId="22CB64D1" w:rsidR="00FF0E95" w:rsidRPr="00740DAE" w:rsidRDefault="00FF0E95" w:rsidP="00FF0E95">
            <w:pPr>
              <w:spacing w:line="276" w:lineRule="auto"/>
              <w:jc w:val="center"/>
              <w:rPr>
                <w:rFonts w:ascii="KBH" w:hAnsi="KBH"/>
                <w:sz w:val="19"/>
                <w:szCs w:val="19"/>
              </w:rPr>
            </w:pPr>
            <w:r>
              <w:rPr>
                <w:rFonts w:ascii="KBH" w:hAnsi="KBH"/>
                <w:sz w:val="19"/>
                <w:szCs w:val="19"/>
              </w:rPr>
              <w:t>2,22</w:t>
            </w:r>
          </w:p>
        </w:tc>
      </w:tr>
      <w:tr w:rsidR="00740DAE" w:rsidRPr="00740DAE" w14:paraId="4C85F913" w14:textId="77777777" w:rsidTr="00BD6CB7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AC5771F" w14:textId="05508241" w:rsidR="00740DAE" w:rsidRPr="00740DAE" w:rsidRDefault="00740DAE" w:rsidP="00740DAE">
            <w:pPr>
              <w:spacing w:line="276" w:lineRule="auto"/>
              <w:rPr>
                <w:rFonts w:ascii="KBH" w:hAnsi="KBH"/>
                <w:b/>
                <w:bCs/>
                <w:sz w:val="19"/>
                <w:szCs w:val="19"/>
              </w:rPr>
            </w:pPr>
            <w:r>
              <w:rPr>
                <w:rFonts w:ascii="KBH" w:hAnsi="KBH"/>
                <w:b/>
                <w:bCs/>
                <w:sz w:val="19"/>
                <w:szCs w:val="19"/>
              </w:rPr>
              <w:t>Tilbudsgiver 3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</w:tcBorders>
            <w:vAlign w:val="center"/>
          </w:tcPr>
          <w:p w14:paraId="0477E44A" w14:textId="3AA61685" w:rsidR="00740DAE" w:rsidRPr="00740DAE" w:rsidRDefault="00A2674E" w:rsidP="00BD6CB7">
            <w:pPr>
              <w:spacing w:line="276" w:lineRule="auto"/>
              <w:jc w:val="center"/>
              <w:rPr>
                <w:rFonts w:ascii="KBH" w:hAnsi="KBH"/>
                <w:sz w:val="19"/>
                <w:szCs w:val="19"/>
              </w:rPr>
            </w:pPr>
            <w:r>
              <w:rPr>
                <w:rFonts w:ascii="KBH" w:hAnsi="KBH"/>
                <w:sz w:val="19"/>
                <w:szCs w:val="19"/>
              </w:rPr>
              <w:t>9.000</w:t>
            </w:r>
            <w:r w:rsidRPr="00A2674E">
              <w:rPr>
                <w:rFonts w:ascii="KBH" w:hAnsi="KBH"/>
                <w:sz w:val="19"/>
                <w:szCs w:val="19"/>
              </w:rPr>
              <w:t xml:space="preserve"> kr.</w:t>
            </w:r>
          </w:p>
        </w:tc>
        <w:tc>
          <w:tcPr>
            <w:tcW w:w="2825" w:type="dxa"/>
            <w:vAlign w:val="center"/>
          </w:tcPr>
          <w:p w14:paraId="067DA076" w14:textId="0FDEB713" w:rsidR="00740DAE" w:rsidRPr="00740DAE" w:rsidRDefault="00797FCD" w:rsidP="00BD6CB7">
            <w:pPr>
              <w:spacing w:line="276" w:lineRule="auto"/>
              <w:jc w:val="center"/>
              <w:rPr>
                <w:rFonts w:ascii="KBH" w:hAnsi="KBH"/>
                <w:sz w:val="19"/>
                <w:szCs w:val="19"/>
              </w:rPr>
            </w:pPr>
            <w:r>
              <w:rPr>
                <w:rFonts w:ascii="KBH" w:hAnsi="KBH"/>
                <w:sz w:val="19"/>
                <w:szCs w:val="19"/>
              </w:rPr>
              <w:t>5,00</w:t>
            </w:r>
          </w:p>
        </w:tc>
      </w:tr>
      <w:tr w:rsidR="00740DAE" w:rsidRPr="00740DAE" w14:paraId="11C3E7C0" w14:textId="77777777" w:rsidTr="00BD6CB7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69FC082" w14:textId="450164F0" w:rsidR="00740DAE" w:rsidRDefault="00740DAE" w:rsidP="00740DAE">
            <w:pPr>
              <w:spacing w:line="276" w:lineRule="auto"/>
              <w:rPr>
                <w:rFonts w:ascii="KBH" w:hAnsi="KBH"/>
                <w:b/>
                <w:bCs/>
                <w:sz w:val="19"/>
                <w:szCs w:val="19"/>
              </w:rPr>
            </w:pPr>
            <w:r>
              <w:rPr>
                <w:rFonts w:ascii="KBH" w:hAnsi="KBH"/>
                <w:b/>
                <w:bCs/>
                <w:sz w:val="19"/>
                <w:szCs w:val="19"/>
              </w:rPr>
              <w:lastRenderedPageBreak/>
              <w:t>Tilbudsgiver 4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</w:tcBorders>
            <w:vAlign w:val="center"/>
          </w:tcPr>
          <w:p w14:paraId="79A90A6C" w14:textId="32B863FB" w:rsidR="00740DAE" w:rsidRPr="00740DAE" w:rsidRDefault="00F13DF2" w:rsidP="00BD6CB7">
            <w:pPr>
              <w:spacing w:line="276" w:lineRule="auto"/>
              <w:jc w:val="center"/>
              <w:rPr>
                <w:rFonts w:ascii="KBH" w:hAnsi="KBH"/>
                <w:sz w:val="19"/>
                <w:szCs w:val="19"/>
              </w:rPr>
            </w:pPr>
            <w:r>
              <w:rPr>
                <w:rFonts w:ascii="KBH" w:hAnsi="KBH"/>
                <w:sz w:val="19"/>
                <w:szCs w:val="19"/>
              </w:rPr>
              <w:t>8.500 kr.</w:t>
            </w:r>
          </w:p>
        </w:tc>
        <w:tc>
          <w:tcPr>
            <w:tcW w:w="2825" w:type="dxa"/>
            <w:vAlign w:val="center"/>
          </w:tcPr>
          <w:p w14:paraId="6501D136" w14:textId="20A114AF" w:rsidR="00740DAE" w:rsidRPr="00740DAE" w:rsidRDefault="00F13DF2" w:rsidP="00BD6CB7">
            <w:pPr>
              <w:spacing w:line="276" w:lineRule="auto"/>
              <w:jc w:val="center"/>
              <w:rPr>
                <w:rFonts w:ascii="KBH" w:hAnsi="KBH"/>
                <w:sz w:val="19"/>
                <w:szCs w:val="19"/>
              </w:rPr>
            </w:pPr>
            <w:r>
              <w:rPr>
                <w:rFonts w:ascii="KBH" w:hAnsi="KBH"/>
                <w:sz w:val="19"/>
                <w:szCs w:val="19"/>
              </w:rPr>
              <w:t>7,78</w:t>
            </w:r>
          </w:p>
        </w:tc>
      </w:tr>
      <w:tr w:rsidR="00740DAE" w:rsidRPr="00740DAE" w14:paraId="13BF4A79" w14:textId="77777777" w:rsidTr="0043100D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6C650FA" w14:textId="7C5EBD23" w:rsidR="00740DAE" w:rsidRDefault="00740DAE" w:rsidP="00740DAE">
            <w:pPr>
              <w:spacing w:line="276" w:lineRule="auto"/>
              <w:rPr>
                <w:rFonts w:ascii="KBH" w:hAnsi="KBH"/>
                <w:b/>
                <w:bCs/>
                <w:sz w:val="19"/>
                <w:szCs w:val="19"/>
              </w:rPr>
            </w:pPr>
            <w:r>
              <w:rPr>
                <w:rFonts w:ascii="KBH" w:hAnsi="KBH"/>
                <w:b/>
                <w:bCs/>
                <w:sz w:val="19"/>
                <w:szCs w:val="19"/>
              </w:rPr>
              <w:t>Tilbudsgiver 5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  <w:bottom w:val="single" w:sz="24" w:space="0" w:color="auto"/>
            </w:tcBorders>
            <w:vAlign w:val="center"/>
          </w:tcPr>
          <w:p w14:paraId="211D3BB9" w14:textId="6DFDE266" w:rsidR="00740DAE" w:rsidRPr="00740DAE" w:rsidRDefault="00F13DF2" w:rsidP="00BD6CB7">
            <w:pPr>
              <w:spacing w:line="276" w:lineRule="auto"/>
              <w:jc w:val="center"/>
              <w:rPr>
                <w:rFonts w:ascii="KBH" w:hAnsi="KBH"/>
                <w:sz w:val="19"/>
                <w:szCs w:val="19"/>
              </w:rPr>
            </w:pPr>
            <w:r>
              <w:rPr>
                <w:rFonts w:ascii="KBH" w:hAnsi="KBH"/>
                <w:sz w:val="19"/>
                <w:szCs w:val="19"/>
              </w:rPr>
              <w:t>8.250 kr.</w:t>
            </w:r>
          </w:p>
        </w:tc>
        <w:tc>
          <w:tcPr>
            <w:tcW w:w="2825" w:type="dxa"/>
            <w:tcBorders>
              <w:bottom w:val="single" w:sz="24" w:space="0" w:color="auto"/>
            </w:tcBorders>
            <w:vAlign w:val="center"/>
          </w:tcPr>
          <w:p w14:paraId="7988E4D2" w14:textId="56CA99BD" w:rsidR="00740DAE" w:rsidRPr="00740DAE" w:rsidRDefault="00F13DF2" w:rsidP="00BD6CB7">
            <w:pPr>
              <w:spacing w:line="276" w:lineRule="auto"/>
              <w:jc w:val="center"/>
              <w:rPr>
                <w:rFonts w:ascii="KBH" w:hAnsi="KBH"/>
                <w:sz w:val="19"/>
                <w:szCs w:val="19"/>
              </w:rPr>
            </w:pPr>
            <w:r>
              <w:rPr>
                <w:rFonts w:ascii="KBH" w:hAnsi="KBH"/>
                <w:sz w:val="19"/>
                <w:szCs w:val="19"/>
              </w:rPr>
              <w:t>9,17</w:t>
            </w:r>
          </w:p>
        </w:tc>
      </w:tr>
      <w:tr w:rsidR="00740DAE" w:rsidRPr="00740DAE" w14:paraId="06E16919" w14:textId="77777777" w:rsidTr="0043100D">
        <w:trPr>
          <w:trHeight w:val="397"/>
        </w:trPr>
        <w:tc>
          <w:tcPr>
            <w:tcW w:w="3964" w:type="dxa"/>
            <w:tcBorders>
              <w:top w:val="single" w:sz="2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11BCAE" w14:textId="7915802E" w:rsidR="00740DAE" w:rsidRPr="00281F6A" w:rsidRDefault="00740DAE" w:rsidP="00740DAE">
            <w:pPr>
              <w:spacing w:line="276" w:lineRule="auto"/>
              <w:rPr>
                <w:rFonts w:ascii="KBH" w:hAnsi="KBH"/>
                <w:b/>
                <w:bCs/>
                <w:i/>
                <w:iCs/>
                <w:sz w:val="19"/>
                <w:szCs w:val="19"/>
              </w:rPr>
            </w:pPr>
            <w:r w:rsidRPr="00281F6A">
              <w:rPr>
                <w:rFonts w:ascii="KBH" w:hAnsi="KBH"/>
                <w:b/>
                <w:bCs/>
                <w:i/>
                <w:iCs/>
                <w:sz w:val="19"/>
                <w:szCs w:val="19"/>
              </w:rPr>
              <w:t>S</w:t>
            </w:r>
            <w:r w:rsidR="00281F6A" w:rsidRPr="00281F6A">
              <w:rPr>
                <w:rFonts w:ascii="KBH" w:hAnsi="KBH"/>
                <w:b/>
                <w:bCs/>
                <w:i/>
                <w:iCs/>
                <w:sz w:val="19"/>
                <w:szCs w:val="19"/>
              </w:rPr>
              <w:t>impelt gennemsnit</w:t>
            </w:r>
          </w:p>
        </w:tc>
        <w:tc>
          <w:tcPr>
            <w:tcW w:w="2824" w:type="dxa"/>
            <w:tcBorders>
              <w:top w:val="single" w:sz="24" w:space="0" w:color="auto"/>
              <w:left w:val="single" w:sz="4" w:space="0" w:color="FFFFFF" w:themeColor="background1"/>
            </w:tcBorders>
            <w:vAlign w:val="center"/>
          </w:tcPr>
          <w:p w14:paraId="7A801F0C" w14:textId="4588C64B" w:rsidR="00740DAE" w:rsidRPr="00281F6A" w:rsidRDefault="00CB6C3A" w:rsidP="00BD6CB7">
            <w:pPr>
              <w:spacing w:line="276" w:lineRule="auto"/>
              <w:jc w:val="center"/>
              <w:rPr>
                <w:rFonts w:ascii="KBH" w:hAnsi="KBH"/>
                <w:i/>
                <w:iCs/>
                <w:sz w:val="19"/>
                <w:szCs w:val="19"/>
              </w:rPr>
            </w:pPr>
            <w:r>
              <w:rPr>
                <w:rFonts w:ascii="KBH" w:hAnsi="KBH"/>
                <w:i/>
                <w:iCs/>
                <w:sz w:val="19"/>
                <w:szCs w:val="19"/>
              </w:rPr>
              <w:t>9.000 kr.</w:t>
            </w:r>
          </w:p>
        </w:tc>
        <w:tc>
          <w:tcPr>
            <w:tcW w:w="2825" w:type="dxa"/>
            <w:tcBorders>
              <w:top w:val="single" w:sz="24" w:space="0" w:color="auto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20340646" w14:textId="77777777" w:rsidR="00740DAE" w:rsidRPr="00281F6A" w:rsidRDefault="00740DAE" w:rsidP="00BD6CB7">
            <w:pPr>
              <w:spacing w:line="276" w:lineRule="auto"/>
              <w:jc w:val="center"/>
              <w:rPr>
                <w:rFonts w:ascii="KBH" w:hAnsi="KBH"/>
                <w:i/>
                <w:iCs/>
                <w:sz w:val="19"/>
                <w:szCs w:val="19"/>
              </w:rPr>
            </w:pPr>
          </w:p>
        </w:tc>
      </w:tr>
      <w:tr w:rsidR="00740DAE" w:rsidRPr="00740DAE" w14:paraId="730A82FB" w14:textId="77777777" w:rsidTr="0043100D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1F48C4B" w14:textId="3B912150" w:rsidR="00740DAE" w:rsidRPr="00281F6A" w:rsidRDefault="00281F6A" w:rsidP="00740DAE">
            <w:pPr>
              <w:spacing w:line="276" w:lineRule="auto"/>
              <w:rPr>
                <w:rFonts w:ascii="KBH" w:hAnsi="KBH"/>
                <w:b/>
                <w:bCs/>
                <w:i/>
                <w:iCs/>
                <w:sz w:val="19"/>
                <w:szCs w:val="19"/>
              </w:rPr>
            </w:pPr>
            <w:r w:rsidRPr="00281F6A">
              <w:rPr>
                <w:rFonts w:ascii="KBH" w:hAnsi="KBH"/>
                <w:b/>
                <w:bCs/>
                <w:i/>
                <w:iCs/>
                <w:sz w:val="19"/>
                <w:szCs w:val="19"/>
              </w:rPr>
              <w:t>Simpelt gennemsnit + 10% (= 0 point)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</w:tcBorders>
            <w:vAlign w:val="center"/>
          </w:tcPr>
          <w:p w14:paraId="1DB6BD10" w14:textId="4F504655" w:rsidR="00740DAE" w:rsidRPr="00281F6A" w:rsidRDefault="00CA5D6F" w:rsidP="00BD6CB7">
            <w:pPr>
              <w:spacing w:line="276" w:lineRule="auto"/>
              <w:jc w:val="center"/>
              <w:rPr>
                <w:rFonts w:ascii="KBH" w:hAnsi="KBH"/>
                <w:i/>
                <w:iCs/>
                <w:sz w:val="19"/>
                <w:szCs w:val="19"/>
              </w:rPr>
            </w:pPr>
            <w:r>
              <w:rPr>
                <w:rFonts w:ascii="KBH" w:hAnsi="KBH"/>
                <w:i/>
                <w:iCs/>
                <w:sz w:val="19"/>
                <w:szCs w:val="19"/>
              </w:rPr>
              <w:t>9.900 kr.</w:t>
            </w:r>
          </w:p>
        </w:tc>
        <w:tc>
          <w:tcPr>
            <w:tcW w:w="2825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067FE1EA" w14:textId="77777777" w:rsidR="00740DAE" w:rsidRPr="00281F6A" w:rsidRDefault="00740DAE" w:rsidP="00BD6CB7">
            <w:pPr>
              <w:spacing w:line="276" w:lineRule="auto"/>
              <w:jc w:val="center"/>
              <w:rPr>
                <w:rFonts w:ascii="KBH" w:hAnsi="KBH"/>
                <w:i/>
                <w:iCs/>
                <w:sz w:val="19"/>
                <w:szCs w:val="19"/>
              </w:rPr>
            </w:pPr>
          </w:p>
        </w:tc>
      </w:tr>
      <w:tr w:rsidR="00281F6A" w:rsidRPr="00740DAE" w14:paraId="1668F039" w14:textId="77777777" w:rsidTr="0043100D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4A16FF7" w14:textId="72D093BF" w:rsidR="00281F6A" w:rsidRPr="00281F6A" w:rsidRDefault="00281F6A" w:rsidP="00281F6A">
            <w:pPr>
              <w:spacing w:line="276" w:lineRule="auto"/>
              <w:rPr>
                <w:rFonts w:ascii="KBH" w:hAnsi="KBH"/>
                <w:b/>
                <w:bCs/>
                <w:i/>
                <w:iCs/>
                <w:sz w:val="19"/>
                <w:szCs w:val="19"/>
              </w:rPr>
            </w:pPr>
            <w:r w:rsidRPr="00281F6A">
              <w:rPr>
                <w:rFonts w:ascii="KBH" w:hAnsi="KBH"/>
                <w:b/>
                <w:bCs/>
                <w:i/>
                <w:iCs/>
                <w:sz w:val="19"/>
                <w:szCs w:val="19"/>
              </w:rPr>
              <w:t>Simpelt gennemsnit - 10% (= 10 point)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</w:tcBorders>
            <w:vAlign w:val="center"/>
          </w:tcPr>
          <w:p w14:paraId="3051293A" w14:textId="05C9A54A" w:rsidR="00281F6A" w:rsidRPr="00281F6A" w:rsidRDefault="00CA5D6F" w:rsidP="00BD6CB7">
            <w:pPr>
              <w:spacing w:line="276" w:lineRule="auto"/>
              <w:jc w:val="center"/>
              <w:rPr>
                <w:rFonts w:ascii="KBH" w:hAnsi="KBH"/>
                <w:i/>
                <w:iCs/>
                <w:sz w:val="19"/>
                <w:szCs w:val="19"/>
              </w:rPr>
            </w:pPr>
            <w:r w:rsidRPr="00CA5D6F">
              <w:rPr>
                <w:rFonts w:ascii="KBH" w:hAnsi="KBH"/>
                <w:i/>
                <w:iCs/>
                <w:sz w:val="19"/>
                <w:szCs w:val="19"/>
              </w:rPr>
              <w:t>8.100 kr.</w:t>
            </w:r>
          </w:p>
        </w:tc>
        <w:tc>
          <w:tcPr>
            <w:tcW w:w="2825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34A76F63" w14:textId="77777777" w:rsidR="00281F6A" w:rsidRPr="00281F6A" w:rsidRDefault="00281F6A" w:rsidP="00BD6CB7">
            <w:pPr>
              <w:spacing w:line="276" w:lineRule="auto"/>
              <w:jc w:val="center"/>
              <w:rPr>
                <w:rFonts w:ascii="KBH" w:hAnsi="KBH"/>
                <w:i/>
                <w:iCs/>
                <w:sz w:val="19"/>
                <w:szCs w:val="19"/>
              </w:rPr>
            </w:pPr>
          </w:p>
        </w:tc>
      </w:tr>
    </w:tbl>
    <w:p w14:paraId="3484F695" w14:textId="77777777" w:rsidR="004C29CC" w:rsidRDefault="004C29CC" w:rsidP="002A7030">
      <w:pPr>
        <w:spacing w:after="0" w:line="276" w:lineRule="auto"/>
        <w:rPr>
          <w:rFonts w:ascii="KBH" w:hAnsi="KBH"/>
          <w:sz w:val="19"/>
          <w:szCs w:val="19"/>
        </w:rPr>
      </w:pPr>
    </w:p>
    <w:p w14:paraId="04E6181A" w14:textId="5C04966F" w:rsidR="00213FF2" w:rsidRDefault="00216664" w:rsidP="002A7030">
      <w:pPr>
        <w:pStyle w:val="Overskrift2"/>
        <w:spacing w:before="0" w:after="0" w:line="276" w:lineRule="auto"/>
        <w:rPr>
          <w:rFonts w:ascii="KBH" w:hAnsi="KBH"/>
          <w:b/>
          <w:bCs/>
          <w:color w:val="auto"/>
          <w:sz w:val="20"/>
          <w:szCs w:val="20"/>
        </w:rPr>
      </w:pPr>
      <w:r>
        <w:rPr>
          <w:rFonts w:ascii="KBH" w:hAnsi="KBH"/>
          <w:b/>
          <w:bCs/>
          <w:color w:val="auto"/>
          <w:sz w:val="20"/>
          <w:szCs w:val="20"/>
        </w:rPr>
        <w:t>Sekundær</w:t>
      </w:r>
      <w:r w:rsidR="00213FF2" w:rsidRPr="002A7030">
        <w:rPr>
          <w:rFonts w:ascii="KBH" w:hAnsi="KBH"/>
          <w:b/>
          <w:bCs/>
          <w:color w:val="auto"/>
          <w:sz w:val="20"/>
          <w:szCs w:val="20"/>
        </w:rPr>
        <w:t xml:space="preserve"> evalueringsmodel</w:t>
      </w:r>
    </w:p>
    <w:p w14:paraId="3C77BB5F" w14:textId="588849C0" w:rsidR="00E02E72" w:rsidRPr="00495ABA" w:rsidRDefault="00495ABA" w:rsidP="00495ABA">
      <w:pPr>
        <w:spacing w:after="0" w:line="276" w:lineRule="auto"/>
        <w:rPr>
          <w:rFonts w:ascii="KBH" w:hAnsi="KBH"/>
          <w:sz w:val="19"/>
          <w:szCs w:val="19"/>
        </w:rPr>
      </w:pPr>
      <w:r w:rsidRPr="00495ABA">
        <w:rPr>
          <w:rFonts w:ascii="KBH" w:hAnsi="KBH"/>
          <w:sz w:val="19"/>
          <w:szCs w:val="19"/>
        </w:rPr>
        <w:t>Hvis et eller flere tilbud har en vægtet gennemsnitspris, der falder uden for de fastsatte yderpunkter i den primære evalueringsmodel, udvides prisspændet til at omfatte den laveste og/eller højeste vægtede gennemsnitspris, som herefter udgør yderpunktet for 0 point (hvis laveste vægtede gennemsnitspris overstiger spændet) hhv. 10 point (hvis højeste vægtede gennemsnitspris overstiger spændet). Det kan betyde, at kurven knækker, hvis spændet alene øges i den ene retlig eller ikke øges lige meget i hver retning.</w:t>
      </w:r>
    </w:p>
    <w:sectPr w:rsidR="00E02E72" w:rsidRPr="00495A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E759D"/>
    <w:multiLevelType w:val="hybridMultilevel"/>
    <w:tmpl w:val="3E9651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65F0"/>
    <w:multiLevelType w:val="hybridMultilevel"/>
    <w:tmpl w:val="D85489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E1D9A"/>
    <w:multiLevelType w:val="hybridMultilevel"/>
    <w:tmpl w:val="8710E43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1346CA"/>
    <w:multiLevelType w:val="hybridMultilevel"/>
    <w:tmpl w:val="12EE8DF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5345321">
    <w:abstractNumId w:val="0"/>
  </w:num>
  <w:num w:numId="2" w16cid:durableId="1694502431">
    <w:abstractNumId w:val="1"/>
  </w:num>
  <w:num w:numId="3" w16cid:durableId="521239554">
    <w:abstractNumId w:val="3"/>
  </w:num>
  <w:num w:numId="4" w16cid:durableId="209158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F2"/>
    <w:rsid w:val="00032E7C"/>
    <w:rsid w:val="000466C2"/>
    <w:rsid w:val="00047572"/>
    <w:rsid w:val="000559E9"/>
    <w:rsid w:val="00062CC2"/>
    <w:rsid w:val="000731DF"/>
    <w:rsid w:val="000746FD"/>
    <w:rsid w:val="00082570"/>
    <w:rsid w:val="000C6168"/>
    <w:rsid w:val="000D2707"/>
    <w:rsid w:val="00101588"/>
    <w:rsid w:val="00110E99"/>
    <w:rsid w:val="001256B3"/>
    <w:rsid w:val="001C566A"/>
    <w:rsid w:val="001C5F47"/>
    <w:rsid w:val="001D17E4"/>
    <w:rsid w:val="001D44BA"/>
    <w:rsid w:val="001E086F"/>
    <w:rsid w:val="001F2F98"/>
    <w:rsid w:val="001F3766"/>
    <w:rsid w:val="00205570"/>
    <w:rsid w:val="00210A7B"/>
    <w:rsid w:val="0021328C"/>
    <w:rsid w:val="00213FF2"/>
    <w:rsid w:val="00216664"/>
    <w:rsid w:val="002166CE"/>
    <w:rsid w:val="00274856"/>
    <w:rsid w:val="00281F6A"/>
    <w:rsid w:val="002A7030"/>
    <w:rsid w:val="002B7E42"/>
    <w:rsid w:val="002E5BF0"/>
    <w:rsid w:val="00323E28"/>
    <w:rsid w:val="00335B40"/>
    <w:rsid w:val="00335DE7"/>
    <w:rsid w:val="003501D1"/>
    <w:rsid w:val="00354F06"/>
    <w:rsid w:val="00382235"/>
    <w:rsid w:val="00383747"/>
    <w:rsid w:val="003A5A44"/>
    <w:rsid w:val="003B3DBB"/>
    <w:rsid w:val="003B51D0"/>
    <w:rsid w:val="003C59E7"/>
    <w:rsid w:val="00426972"/>
    <w:rsid w:val="00427E89"/>
    <w:rsid w:val="0043100D"/>
    <w:rsid w:val="004473D4"/>
    <w:rsid w:val="00495ABA"/>
    <w:rsid w:val="004A5CAB"/>
    <w:rsid w:val="004C29CC"/>
    <w:rsid w:val="004D14B3"/>
    <w:rsid w:val="00523AF4"/>
    <w:rsid w:val="00531C5B"/>
    <w:rsid w:val="00553E86"/>
    <w:rsid w:val="005863D8"/>
    <w:rsid w:val="00590BD1"/>
    <w:rsid w:val="0059648D"/>
    <w:rsid w:val="005C1D77"/>
    <w:rsid w:val="005F229A"/>
    <w:rsid w:val="005F46C5"/>
    <w:rsid w:val="005F674B"/>
    <w:rsid w:val="0060596E"/>
    <w:rsid w:val="00605A56"/>
    <w:rsid w:val="0060799F"/>
    <w:rsid w:val="00612887"/>
    <w:rsid w:val="0068620D"/>
    <w:rsid w:val="006A2EA2"/>
    <w:rsid w:val="006E381D"/>
    <w:rsid w:val="00701387"/>
    <w:rsid w:val="007164F2"/>
    <w:rsid w:val="00740DAE"/>
    <w:rsid w:val="007455A9"/>
    <w:rsid w:val="00746B85"/>
    <w:rsid w:val="00762E93"/>
    <w:rsid w:val="00773A54"/>
    <w:rsid w:val="00797FCD"/>
    <w:rsid w:val="007D4598"/>
    <w:rsid w:val="007F7CC1"/>
    <w:rsid w:val="008103B9"/>
    <w:rsid w:val="00862F47"/>
    <w:rsid w:val="008645A3"/>
    <w:rsid w:val="00896832"/>
    <w:rsid w:val="008971F4"/>
    <w:rsid w:val="008B3EA6"/>
    <w:rsid w:val="00903183"/>
    <w:rsid w:val="009102C5"/>
    <w:rsid w:val="00915777"/>
    <w:rsid w:val="009373D4"/>
    <w:rsid w:val="009577FB"/>
    <w:rsid w:val="00963281"/>
    <w:rsid w:val="009B31FA"/>
    <w:rsid w:val="009F309B"/>
    <w:rsid w:val="00A00742"/>
    <w:rsid w:val="00A03EB0"/>
    <w:rsid w:val="00A1266B"/>
    <w:rsid w:val="00A14A40"/>
    <w:rsid w:val="00A153F0"/>
    <w:rsid w:val="00A2674E"/>
    <w:rsid w:val="00A464E1"/>
    <w:rsid w:val="00A63467"/>
    <w:rsid w:val="00A94882"/>
    <w:rsid w:val="00A96A4E"/>
    <w:rsid w:val="00AC3205"/>
    <w:rsid w:val="00AD463F"/>
    <w:rsid w:val="00AD4C6A"/>
    <w:rsid w:val="00B129F9"/>
    <w:rsid w:val="00B34505"/>
    <w:rsid w:val="00B40153"/>
    <w:rsid w:val="00B431B9"/>
    <w:rsid w:val="00B46B9B"/>
    <w:rsid w:val="00B531D0"/>
    <w:rsid w:val="00B549A3"/>
    <w:rsid w:val="00B56165"/>
    <w:rsid w:val="00B76195"/>
    <w:rsid w:val="00B8582B"/>
    <w:rsid w:val="00BA3717"/>
    <w:rsid w:val="00BA5EEC"/>
    <w:rsid w:val="00BB29F0"/>
    <w:rsid w:val="00BB691C"/>
    <w:rsid w:val="00BC55B4"/>
    <w:rsid w:val="00BC6281"/>
    <w:rsid w:val="00BD60FE"/>
    <w:rsid w:val="00BD6CB7"/>
    <w:rsid w:val="00C05954"/>
    <w:rsid w:val="00C24515"/>
    <w:rsid w:val="00C35DEA"/>
    <w:rsid w:val="00C3779F"/>
    <w:rsid w:val="00C63A6D"/>
    <w:rsid w:val="00C6412C"/>
    <w:rsid w:val="00C77E6F"/>
    <w:rsid w:val="00C8553B"/>
    <w:rsid w:val="00CA5D6F"/>
    <w:rsid w:val="00CB6C3A"/>
    <w:rsid w:val="00CE5134"/>
    <w:rsid w:val="00D02D2E"/>
    <w:rsid w:val="00D11B6F"/>
    <w:rsid w:val="00D27009"/>
    <w:rsid w:val="00D44B6C"/>
    <w:rsid w:val="00DC0903"/>
    <w:rsid w:val="00DE5C59"/>
    <w:rsid w:val="00E02E72"/>
    <w:rsid w:val="00E119AA"/>
    <w:rsid w:val="00E43F03"/>
    <w:rsid w:val="00E83FA6"/>
    <w:rsid w:val="00E87DF0"/>
    <w:rsid w:val="00EB0C4D"/>
    <w:rsid w:val="00EC1CCA"/>
    <w:rsid w:val="00ED3CDA"/>
    <w:rsid w:val="00F10761"/>
    <w:rsid w:val="00F13DF2"/>
    <w:rsid w:val="00F16FAD"/>
    <w:rsid w:val="00F26533"/>
    <w:rsid w:val="00F32C2C"/>
    <w:rsid w:val="00F41048"/>
    <w:rsid w:val="00F41BBC"/>
    <w:rsid w:val="00F64638"/>
    <w:rsid w:val="00F72767"/>
    <w:rsid w:val="00F77520"/>
    <w:rsid w:val="00FA0F6D"/>
    <w:rsid w:val="00FA783E"/>
    <w:rsid w:val="00FB553C"/>
    <w:rsid w:val="00FE279F"/>
    <w:rsid w:val="00FF0AAE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3414"/>
  <w15:chartTrackingRefBased/>
  <w15:docId w15:val="{C0F1C997-FEDE-4D09-9B2E-5608AF91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13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13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3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3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3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3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3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3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3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3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13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3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3FF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3FF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3FF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3FF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3FF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3F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13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13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13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3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13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13FF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13FF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13FF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13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3FF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13FF2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5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553E8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53E8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53E8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53E8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53E86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59648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96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5e@kk.dk" TargetMode="External"/><Relationship Id="rId5" Type="http://schemas.openxmlformats.org/officeDocument/2006/relationships/hyperlink" Target="https://bif-indkoeb.kk.dk/udbud-og-indkoeb/udbud-paa-vej/danskuddannelse-for-selvforsoergende-udlaendin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4000</Characters>
  <Application>Microsoft Office Word</Application>
  <DocSecurity>0</DocSecurity>
  <Lines>129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Elisabeth Madsen</dc:creator>
  <cp:keywords/>
  <dc:description/>
  <cp:lastModifiedBy>Johanne Elisabeth Madsen</cp:lastModifiedBy>
  <cp:revision>2</cp:revision>
  <dcterms:created xsi:type="dcterms:W3CDTF">2025-05-22T12:31:00Z</dcterms:created>
  <dcterms:modified xsi:type="dcterms:W3CDTF">2025-05-22T12:31:00Z</dcterms:modified>
</cp:coreProperties>
</file>